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BEB" w:rsidRDefault="00481E97">
      <w:pPr>
        <w:pStyle w:val="CRCoverPage"/>
        <w:tabs>
          <w:tab w:val="right" w:pos="9639"/>
        </w:tabs>
        <w:spacing w:after="0"/>
        <w:rPr>
          <w:rFonts w:cs="Arial"/>
          <w:b/>
          <w:sz w:val="24"/>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105bis</w:t>
      </w:r>
      <w:r>
        <w:rPr>
          <w:rFonts w:cs="Arial"/>
          <w:b/>
          <w:i/>
          <w:sz w:val="28"/>
        </w:rPr>
        <w:tab/>
        <w:t xml:space="preserve">                  </w:t>
      </w:r>
      <w:r>
        <w:rPr>
          <w:rFonts w:cs="Arial"/>
          <w:b/>
          <w:i/>
          <w:sz w:val="24"/>
        </w:rPr>
        <w:t>R2-1903496</w:t>
      </w:r>
    </w:p>
    <w:p w:rsidR="00855BEB" w:rsidRDefault="00481E97">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 xml:space="preserve">9                                                 </w:t>
      </w:r>
      <w:r>
        <w:rPr>
          <w:rFonts w:ascii="Arial" w:hAnsi="Arial"/>
          <w:b/>
          <w:i/>
          <w:sz w:val="24"/>
          <w:szCs w:val="20"/>
          <w:lang w:val="en-GB" w:eastAsia="en-US"/>
        </w:rPr>
        <w:t>Revision of R2-1901498</w:t>
      </w:r>
    </w:p>
    <w:p w:rsidR="00855BEB" w:rsidRDefault="00481E97">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855BEB" w:rsidRDefault="00481E97">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Pr="00481E97">
        <w:rPr>
          <w:rFonts w:eastAsia="宋体"/>
          <w:sz w:val="24"/>
          <w:szCs w:val="22"/>
          <w:lang w:eastAsia="zh-CN"/>
        </w:rPr>
        <w:t>Further consideration on quality report in Msg3 for non-anchor access</w:t>
      </w:r>
    </w:p>
    <w:p w:rsidR="00855BEB" w:rsidRDefault="00481E97">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7</w:t>
      </w:r>
    </w:p>
    <w:p w:rsidR="00855BEB" w:rsidRDefault="00481E97">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855BEB" w:rsidRDefault="00855BEB">
      <w:pPr>
        <w:pBdr>
          <w:bottom w:val="single" w:sz="4" w:space="1" w:color="auto"/>
        </w:pBdr>
        <w:tabs>
          <w:tab w:val="left" w:pos="2552"/>
        </w:tabs>
        <w:spacing w:after="0" w:line="60" w:lineRule="exact"/>
        <w:rPr>
          <w:rFonts w:eastAsia="宋体"/>
          <w:sz w:val="24"/>
        </w:rPr>
      </w:pPr>
    </w:p>
    <w:p w:rsidR="00855BEB" w:rsidRDefault="00481E97">
      <w:pPr>
        <w:pStyle w:val="1"/>
        <w:spacing w:before="120" w:after="120" w:line="360" w:lineRule="auto"/>
        <w:ind w:left="431" w:hanging="431"/>
        <w:rPr>
          <w:lang w:val="en-US"/>
        </w:rPr>
      </w:pPr>
      <w:r>
        <w:rPr>
          <w:lang w:val="en-US"/>
        </w:rPr>
        <w:t>Introduction</w:t>
      </w:r>
    </w:p>
    <w:p w:rsidR="00855BEB" w:rsidRDefault="00481E97">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 xml:space="preserve">is </w:t>
      </w:r>
      <w:r>
        <w:rPr>
          <w:rFonts w:ascii="Times New Roman" w:hAnsi="Times New Roman"/>
          <w:lang w:val="en-US" w:eastAsia="zh-CN"/>
        </w:rPr>
        <w:t>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78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9"/>
      </w:tblGrid>
      <w:tr w:rsidR="00855BEB">
        <w:tc>
          <w:tcPr>
            <w:tcW w:w="9789" w:type="dxa"/>
          </w:tcPr>
          <w:p w:rsidR="00855BEB" w:rsidRDefault="00481E97">
            <w:pPr>
              <w:spacing w:beforeLines="20" w:before="48" w:afterLines="20" w:after="48" w:line="300" w:lineRule="exact"/>
              <w:rPr>
                <w:b/>
                <w:bCs/>
                <w:i/>
                <w:color w:val="000000"/>
                <w:sz w:val="20"/>
                <w:szCs w:val="20"/>
              </w:rPr>
            </w:pPr>
            <w:r>
              <w:rPr>
                <w:b/>
                <w:bCs/>
                <w:i/>
                <w:color w:val="000000"/>
                <w:sz w:val="20"/>
                <w:szCs w:val="20"/>
              </w:rPr>
              <w:t>Improved multi-carrier operation:</w:t>
            </w:r>
          </w:p>
          <w:p w:rsidR="00855BEB" w:rsidRDefault="00481E97">
            <w:pPr>
              <w:numPr>
                <w:ilvl w:val="0"/>
                <w:numId w:val="6"/>
              </w:numPr>
              <w:spacing w:beforeLines="20" w:before="48" w:afterLines="20" w:after="48" w:line="300" w:lineRule="exact"/>
              <w:rPr>
                <w:b/>
                <w:bCs/>
                <w:i/>
                <w:color w:val="000000"/>
                <w:sz w:val="20"/>
                <w:szCs w:val="20"/>
              </w:rPr>
            </w:pPr>
            <w:r>
              <w:rPr>
                <w:bCs/>
                <w:i/>
                <w:color w:val="000000"/>
                <w:sz w:val="20"/>
                <w:szCs w:val="20"/>
              </w:rPr>
              <w:t>Specify support of Msg3 quality reporting for non-anchor access [RAN1, RAN2</w:t>
            </w:r>
            <w:r>
              <w:rPr>
                <w:bCs/>
              </w:rPr>
              <w:t>, RAN4</w:t>
            </w:r>
            <w:r>
              <w:rPr>
                <w:bCs/>
                <w:i/>
                <w:color w:val="000000"/>
                <w:sz w:val="20"/>
                <w:szCs w:val="20"/>
              </w:rPr>
              <w:t>]</w:t>
            </w:r>
          </w:p>
          <w:p w:rsidR="00855BEB" w:rsidRDefault="00481E97">
            <w:pPr>
              <w:numPr>
                <w:ilvl w:val="0"/>
                <w:numId w:val="6"/>
              </w:numPr>
              <w:spacing w:beforeLines="20" w:before="48" w:afterLines="20" w:after="48" w:line="300" w:lineRule="exact"/>
              <w:rPr>
                <w:bCs/>
                <w:i/>
                <w:sz w:val="20"/>
                <w:szCs w:val="20"/>
              </w:rPr>
            </w:pPr>
            <w:r>
              <w:rPr>
                <w:bCs/>
                <w:i/>
                <w:sz w:val="20"/>
                <w:szCs w:val="20"/>
              </w:rPr>
              <w:t>Specify support for quality reporting in connected mode for anchor and non-anchor access. The quality report is not carried in the physical layer [RAN1, RAN2, RAN4]</w:t>
            </w:r>
          </w:p>
        </w:tc>
      </w:tr>
    </w:tbl>
    <w:bookmarkEnd w:id="3"/>
    <w:bookmarkEnd w:id="4"/>
    <w:p w:rsidR="00855BEB" w:rsidRDefault="00481E97">
      <w:pPr>
        <w:spacing w:beforeLines="50" w:before="120" w:after="100"/>
        <w:rPr>
          <w:sz w:val="20"/>
          <w:szCs w:val="20"/>
          <w:lang w:val="en-GB"/>
        </w:rPr>
      </w:pPr>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94~#95</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855BEB">
        <w:tc>
          <w:tcPr>
            <w:tcW w:w="9778" w:type="dxa"/>
            <w:shd w:val="clear" w:color="auto" w:fill="auto"/>
          </w:tcPr>
          <w:p w:rsidR="00855BEB" w:rsidRDefault="00481E97">
            <w:pPr>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94</w:t>
            </w:r>
            <w:r>
              <w:rPr>
                <w:rFonts w:eastAsia="MS Mincho"/>
                <w:sz w:val="20"/>
                <w:szCs w:val="20"/>
                <w:highlight w:val="green"/>
                <w:lang w:eastAsia="ja-JP"/>
              </w:rPr>
              <w:t xml:space="preserve"> agreements:</w:t>
            </w:r>
          </w:p>
          <w:p w:rsidR="00855BEB" w:rsidRDefault="00481E97">
            <w:pPr>
              <w:spacing w:after="60"/>
              <w:rPr>
                <w:b/>
                <w:i/>
                <w:color w:val="000000"/>
                <w:sz w:val="20"/>
                <w:szCs w:val="20"/>
                <w:highlight w:val="green"/>
              </w:rPr>
            </w:pPr>
            <w:r>
              <w:rPr>
                <w:b/>
                <w:i/>
                <w:color w:val="000000"/>
                <w:sz w:val="20"/>
                <w:szCs w:val="20"/>
                <w:highlight w:val="green"/>
              </w:rPr>
              <w:t>Agreement</w:t>
            </w:r>
          </w:p>
          <w:p w:rsidR="00855BEB" w:rsidRDefault="00481E97">
            <w:pPr>
              <w:spacing w:after="60"/>
              <w:rPr>
                <w:i/>
                <w:color w:val="000000"/>
                <w:sz w:val="20"/>
                <w:szCs w:val="20"/>
              </w:rPr>
            </w:pPr>
            <w:r>
              <w:rPr>
                <w:i/>
                <w:color w:val="000000"/>
                <w:sz w:val="20"/>
                <w:szCs w:val="20"/>
              </w:rPr>
              <w:t>For channel quality report in Msg3 on non-anchor access, the channel quality definition is denoted by the number of repetitions that the UE needs to decode hypothetical NPDCCH with BLER of 1%</w:t>
            </w:r>
          </w:p>
          <w:p w:rsidR="00855BEB" w:rsidRDefault="00481E97">
            <w:pPr>
              <w:numPr>
                <w:ilvl w:val="0"/>
                <w:numId w:val="7"/>
              </w:numPr>
              <w:spacing w:after="60"/>
              <w:rPr>
                <w:i/>
                <w:color w:val="000000"/>
                <w:sz w:val="20"/>
                <w:szCs w:val="20"/>
              </w:rPr>
            </w:pPr>
            <w:r>
              <w:rPr>
                <w:i/>
                <w:color w:val="000000"/>
                <w:sz w:val="20"/>
                <w:szCs w:val="20"/>
              </w:rPr>
              <w:t>FFS: Whether the details on the hypothetical NPDCCH are specified or not</w:t>
            </w:r>
          </w:p>
          <w:p w:rsidR="00855BEB" w:rsidRDefault="00481E97">
            <w:pPr>
              <w:spacing w:after="60"/>
              <w:rPr>
                <w:b/>
                <w:i/>
                <w:color w:val="000000"/>
                <w:sz w:val="20"/>
                <w:szCs w:val="20"/>
                <w:highlight w:val="lightGray"/>
              </w:rPr>
            </w:pPr>
            <w:r>
              <w:rPr>
                <w:b/>
                <w:i/>
                <w:color w:val="000000"/>
                <w:sz w:val="20"/>
                <w:szCs w:val="20"/>
                <w:highlight w:val="lightGray"/>
              </w:rPr>
              <w:t>Working Assumption</w:t>
            </w:r>
          </w:p>
          <w:p w:rsidR="00855BEB" w:rsidRDefault="00481E97">
            <w:pPr>
              <w:spacing w:after="60"/>
              <w:rPr>
                <w:i/>
                <w:color w:val="000000"/>
                <w:sz w:val="20"/>
                <w:szCs w:val="20"/>
              </w:rPr>
            </w:pPr>
            <w:r>
              <w:rPr>
                <w:i/>
                <w:color w:val="000000"/>
                <w:sz w:val="20"/>
                <w:szCs w:val="20"/>
              </w:rPr>
              <w:t>For channel quality report in Msg3 on non-anchor access, UE performs the channel quality measurement on the carrier it monitors to receive Msg2 (i.e. RAR)</w:t>
            </w:r>
          </w:p>
          <w:p w:rsidR="00855BEB" w:rsidRDefault="00481E97">
            <w:pPr>
              <w:numPr>
                <w:ilvl w:val="0"/>
                <w:numId w:val="7"/>
              </w:numPr>
              <w:spacing w:after="60"/>
              <w:rPr>
                <w:i/>
                <w:color w:val="000000"/>
                <w:sz w:val="20"/>
                <w:szCs w:val="20"/>
              </w:rPr>
            </w:pPr>
            <w:r>
              <w:rPr>
                <w:i/>
                <w:color w:val="000000"/>
                <w:sz w:val="20"/>
                <w:szCs w:val="20"/>
              </w:rPr>
              <w:t>FFS: Whether the UE performs measurement on other carriers</w:t>
            </w:r>
          </w:p>
          <w:p w:rsidR="00855BEB" w:rsidRDefault="00481E97">
            <w:pPr>
              <w:spacing w:after="60"/>
              <w:rPr>
                <w:b/>
                <w:i/>
                <w:color w:val="000000"/>
                <w:sz w:val="20"/>
                <w:szCs w:val="20"/>
                <w:highlight w:val="green"/>
              </w:rPr>
            </w:pPr>
            <w:r>
              <w:rPr>
                <w:b/>
                <w:i/>
                <w:color w:val="000000"/>
                <w:sz w:val="20"/>
                <w:szCs w:val="20"/>
                <w:highlight w:val="green"/>
              </w:rPr>
              <w:t>Agreement</w:t>
            </w:r>
          </w:p>
          <w:p w:rsidR="00855BEB" w:rsidRDefault="00481E97">
            <w:pPr>
              <w:tabs>
                <w:tab w:val="left" w:pos="0"/>
                <w:tab w:val="left" w:pos="1619"/>
              </w:tabs>
              <w:overflowPunct w:val="0"/>
              <w:autoSpaceDE w:val="0"/>
              <w:autoSpaceDN w:val="0"/>
              <w:adjustRightInd w:val="0"/>
              <w:spacing w:after="40"/>
              <w:textAlignment w:val="baseline"/>
              <w:rPr>
                <w:i/>
                <w:color w:val="000000"/>
                <w:sz w:val="20"/>
                <w:szCs w:val="20"/>
              </w:rPr>
            </w:pPr>
            <w:r>
              <w:rPr>
                <w:i/>
                <w:color w:val="000000"/>
                <w:sz w:val="20"/>
                <w:szCs w:val="20"/>
              </w:rPr>
              <w:t>For non-anchor access, RAN1 further studies how UEs report the measured channel quality</w:t>
            </w:r>
          </w:p>
          <w:p w:rsidR="00855BEB" w:rsidRDefault="00855BEB">
            <w:pPr>
              <w:tabs>
                <w:tab w:val="left" w:pos="0"/>
                <w:tab w:val="left" w:pos="1619"/>
              </w:tabs>
              <w:overflowPunct w:val="0"/>
              <w:autoSpaceDE w:val="0"/>
              <w:autoSpaceDN w:val="0"/>
              <w:adjustRightInd w:val="0"/>
              <w:spacing w:after="40"/>
              <w:textAlignment w:val="baseline"/>
              <w:rPr>
                <w:i/>
                <w:color w:val="000000"/>
                <w:sz w:val="20"/>
                <w:szCs w:val="20"/>
              </w:rPr>
            </w:pPr>
          </w:p>
          <w:p w:rsidR="00855BEB" w:rsidRDefault="00481E97">
            <w:pPr>
              <w:rPr>
                <w:rFonts w:eastAsia="MS Mincho"/>
                <w:sz w:val="20"/>
                <w:szCs w:val="20"/>
                <w:highlight w:val="green"/>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94bis</w:t>
            </w:r>
            <w:r>
              <w:rPr>
                <w:rFonts w:eastAsia="MS Mincho"/>
                <w:sz w:val="20"/>
                <w:szCs w:val="20"/>
                <w:highlight w:val="green"/>
                <w:lang w:eastAsia="ja-JP"/>
              </w:rPr>
              <w:t xml:space="preserve"> agreements:</w:t>
            </w:r>
          </w:p>
          <w:p w:rsidR="00855BEB" w:rsidRDefault="00481E97">
            <w:pPr>
              <w:spacing w:after="60"/>
              <w:rPr>
                <w:b/>
                <w:i/>
                <w:color w:val="000000"/>
                <w:sz w:val="20"/>
                <w:szCs w:val="20"/>
                <w:highlight w:val="green"/>
              </w:rPr>
            </w:pPr>
            <w:r>
              <w:rPr>
                <w:b/>
                <w:i/>
                <w:color w:val="000000"/>
                <w:sz w:val="20"/>
                <w:szCs w:val="20"/>
                <w:highlight w:val="green"/>
              </w:rPr>
              <w:t xml:space="preserve">Agreement </w:t>
            </w:r>
          </w:p>
          <w:p w:rsidR="00855BEB" w:rsidRDefault="00481E97">
            <w:pPr>
              <w:spacing w:after="60"/>
              <w:rPr>
                <w:i/>
                <w:iCs/>
                <w:color w:val="000000"/>
                <w:sz w:val="20"/>
                <w:szCs w:val="20"/>
              </w:rPr>
            </w:pPr>
            <w:r>
              <w:rPr>
                <w:i/>
                <w:iCs/>
                <w:color w:val="000000"/>
                <w:sz w:val="20"/>
                <w:szCs w:val="20"/>
              </w:rPr>
              <w:t>RAN1 does not define search space for hypothetical NPDCCH for channel quality report in Msg3 on non-anchor access.</w:t>
            </w:r>
          </w:p>
          <w:p w:rsidR="00855BEB" w:rsidRDefault="00481E97">
            <w:pPr>
              <w:spacing w:after="60"/>
              <w:rPr>
                <w:b/>
                <w:i/>
                <w:color w:val="000000"/>
                <w:sz w:val="20"/>
                <w:szCs w:val="20"/>
                <w:highlight w:val="green"/>
              </w:rPr>
            </w:pPr>
            <w:r>
              <w:rPr>
                <w:b/>
                <w:i/>
                <w:color w:val="000000"/>
                <w:sz w:val="20"/>
                <w:szCs w:val="20"/>
                <w:highlight w:val="green"/>
              </w:rPr>
              <w:t>Agreement</w:t>
            </w:r>
          </w:p>
          <w:p w:rsidR="00855BEB" w:rsidRDefault="00481E97">
            <w:pPr>
              <w:spacing w:after="60"/>
              <w:rPr>
                <w:i/>
                <w:iCs/>
                <w:color w:val="000000"/>
                <w:sz w:val="20"/>
                <w:szCs w:val="20"/>
              </w:rPr>
            </w:pPr>
            <w:r>
              <w:rPr>
                <w:i/>
                <w:iCs/>
                <w:color w:val="000000"/>
                <w:sz w:val="20"/>
                <w:szCs w:val="20"/>
              </w:rPr>
              <w:t>From RAN1 point of view, specification support for measurement period for non-anchor access in RAN1 specifications is not needed</w:t>
            </w:r>
          </w:p>
          <w:p w:rsidR="00855BEB" w:rsidRDefault="00481E97">
            <w:pPr>
              <w:spacing w:after="60"/>
              <w:rPr>
                <w:b/>
                <w:i/>
                <w:color w:val="000000"/>
                <w:sz w:val="20"/>
                <w:szCs w:val="20"/>
                <w:highlight w:val="green"/>
              </w:rPr>
            </w:pPr>
            <w:r>
              <w:rPr>
                <w:b/>
                <w:i/>
                <w:color w:val="000000"/>
                <w:sz w:val="20"/>
                <w:szCs w:val="20"/>
                <w:highlight w:val="green"/>
              </w:rPr>
              <w:t>Agreement</w:t>
            </w:r>
          </w:p>
          <w:p w:rsidR="00855BEB" w:rsidRDefault="00481E97">
            <w:pPr>
              <w:spacing w:after="60"/>
              <w:rPr>
                <w:i/>
                <w:iCs/>
                <w:color w:val="000000"/>
                <w:sz w:val="20"/>
                <w:szCs w:val="20"/>
              </w:rPr>
            </w:pPr>
            <w:r>
              <w:rPr>
                <w:i/>
                <w:iCs/>
                <w:color w:val="000000"/>
                <w:sz w:val="20"/>
                <w:szCs w:val="20"/>
              </w:rPr>
              <w:t>RAN1 does not define measurement reference resource for non-anchor access.</w:t>
            </w:r>
          </w:p>
          <w:p w:rsidR="00855BEB" w:rsidRDefault="00481E97">
            <w:pPr>
              <w:spacing w:after="60"/>
              <w:rPr>
                <w:b/>
                <w:i/>
                <w:color w:val="000000"/>
                <w:sz w:val="20"/>
                <w:szCs w:val="20"/>
              </w:rPr>
            </w:pPr>
            <w:r>
              <w:rPr>
                <w:b/>
                <w:i/>
                <w:color w:val="000000"/>
                <w:sz w:val="20"/>
                <w:szCs w:val="20"/>
              </w:rPr>
              <w:t>For further study:</w:t>
            </w:r>
          </w:p>
          <w:p w:rsidR="00855BEB" w:rsidRDefault="00481E97">
            <w:pPr>
              <w:spacing w:after="60" w:line="240" w:lineRule="exact"/>
              <w:rPr>
                <w:i/>
                <w:iCs/>
                <w:color w:val="000000"/>
                <w:sz w:val="20"/>
                <w:szCs w:val="20"/>
              </w:rPr>
            </w:pPr>
            <w:r>
              <w:rPr>
                <w:i/>
                <w:iCs/>
                <w:color w:val="000000"/>
                <w:sz w:val="20"/>
                <w:szCs w:val="20"/>
              </w:rPr>
              <w:lastRenderedPageBreak/>
              <w:t>The following scenarios with regards to downlink channel quality reporting in msg3 for non-anchor carrier access.</w:t>
            </w:r>
          </w:p>
          <w:p w:rsidR="00855BEB" w:rsidRDefault="00481E97">
            <w:pPr>
              <w:numPr>
                <w:ilvl w:val="0"/>
                <w:numId w:val="7"/>
              </w:numPr>
              <w:spacing w:after="60" w:line="240" w:lineRule="exact"/>
              <w:rPr>
                <w:i/>
                <w:iCs/>
                <w:color w:val="000000"/>
                <w:sz w:val="20"/>
                <w:szCs w:val="20"/>
              </w:rPr>
            </w:pPr>
            <w:r>
              <w:rPr>
                <w:i/>
                <w:iCs/>
                <w:color w:val="000000"/>
                <w:sz w:val="20"/>
                <w:szCs w:val="20"/>
              </w:rPr>
              <w:t>For EDT/non-EDT, msg3 associated with PDCCH order PRACH, IDLE</w:t>
            </w:r>
          </w:p>
          <w:p w:rsidR="00855BEB" w:rsidRDefault="00481E97">
            <w:pPr>
              <w:numPr>
                <w:ilvl w:val="0"/>
                <w:numId w:val="7"/>
              </w:numPr>
              <w:spacing w:after="60" w:line="240" w:lineRule="exact"/>
              <w:rPr>
                <w:i/>
                <w:iCs/>
                <w:color w:val="000000"/>
                <w:sz w:val="20"/>
                <w:szCs w:val="20"/>
              </w:rPr>
            </w:pPr>
            <w:r>
              <w:rPr>
                <w:i/>
                <w:iCs/>
                <w:color w:val="000000"/>
                <w:sz w:val="20"/>
                <w:szCs w:val="20"/>
              </w:rPr>
              <w:t>PUR</w:t>
            </w:r>
          </w:p>
          <w:p w:rsidR="00855BEB" w:rsidRDefault="00855BEB">
            <w:pPr>
              <w:tabs>
                <w:tab w:val="left" w:pos="0"/>
                <w:tab w:val="left" w:pos="1619"/>
              </w:tabs>
              <w:overflowPunct w:val="0"/>
              <w:autoSpaceDE w:val="0"/>
              <w:autoSpaceDN w:val="0"/>
              <w:adjustRightInd w:val="0"/>
              <w:spacing w:after="40"/>
              <w:textAlignment w:val="baseline"/>
              <w:rPr>
                <w:sz w:val="20"/>
                <w:szCs w:val="20"/>
                <w:lang w:eastAsia="en-GB"/>
              </w:rPr>
            </w:pPr>
          </w:p>
          <w:p w:rsidR="00855BEB" w:rsidRDefault="00481E97">
            <w:pPr>
              <w:rPr>
                <w:rFonts w:eastAsia="MS Mincho"/>
                <w:sz w:val="20"/>
                <w:szCs w:val="20"/>
                <w:highlight w:val="green"/>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w:t>
            </w:r>
            <w:r>
              <w:rPr>
                <w:rFonts w:eastAsia="MS Mincho"/>
                <w:sz w:val="20"/>
                <w:szCs w:val="20"/>
                <w:highlight w:val="green"/>
                <w:lang w:eastAsia="ja-JP"/>
              </w:rPr>
              <w:t>5 agreements:</w:t>
            </w:r>
          </w:p>
          <w:p w:rsidR="00855BEB" w:rsidRDefault="00481E97">
            <w:pPr>
              <w:spacing w:after="60"/>
              <w:rPr>
                <w:b/>
                <w:i/>
                <w:color w:val="000000"/>
                <w:sz w:val="20"/>
                <w:szCs w:val="20"/>
                <w:highlight w:val="green"/>
              </w:rPr>
            </w:pPr>
            <w:r>
              <w:rPr>
                <w:b/>
                <w:i/>
                <w:color w:val="000000"/>
                <w:sz w:val="20"/>
                <w:szCs w:val="20"/>
                <w:highlight w:val="green"/>
              </w:rPr>
              <w:t>Agreement</w:t>
            </w:r>
          </w:p>
          <w:p w:rsidR="00855BEB" w:rsidRDefault="00481E97">
            <w:pPr>
              <w:rPr>
                <w:i/>
                <w:sz w:val="20"/>
                <w:szCs w:val="20"/>
              </w:rPr>
            </w:pPr>
            <w:r>
              <w:rPr>
                <w:i/>
                <w:sz w:val="20"/>
                <w:szCs w:val="20"/>
              </w:rPr>
              <w:t>In case 4 bits is used for a non-anchor carrier, all repetition i.e. 12 candidate values {1,2,4,8,16,32,64,128,256,512,1024,2048} can be reported in Msg3.</w:t>
            </w:r>
          </w:p>
          <w:p w:rsidR="00855BEB" w:rsidRDefault="00481E97">
            <w:pPr>
              <w:spacing w:after="60"/>
              <w:rPr>
                <w:b/>
                <w:i/>
                <w:color w:val="000000"/>
                <w:sz w:val="20"/>
                <w:szCs w:val="20"/>
                <w:highlight w:val="green"/>
              </w:rPr>
            </w:pPr>
            <w:r>
              <w:rPr>
                <w:b/>
                <w:i/>
                <w:color w:val="000000"/>
                <w:sz w:val="20"/>
                <w:szCs w:val="20"/>
                <w:highlight w:val="green"/>
              </w:rPr>
              <w:t>Agreement</w:t>
            </w:r>
          </w:p>
          <w:p w:rsidR="00855BEB" w:rsidRDefault="00481E97">
            <w:pPr>
              <w:spacing w:after="60"/>
              <w:rPr>
                <w:i/>
                <w:sz w:val="20"/>
                <w:szCs w:val="20"/>
              </w:rPr>
            </w:pPr>
            <w:r>
              <w:rPr>
                <w:i/>
                <w:sz w:val="20"/>
                <w:szCs w:val="20"/>
              </w:rPr>
              <w:t>In case of 2 bits is used for a non-anchor carrier, 3 candidate values can be reported in Msg3. Select one of the following alternatives for determining the 3 values:</w:t>
            </w:r>
          </w:p>
          <w:p w:rsidR="00855BEB" w:rsidRDefault="00481E97">
            <w:pPr>
              <w:pStyle w:val="af6"/>
              <w:numPr>
                <w:ilvl w:val="0"/>
                <w:numId w:val="8"/>
              </w:numPr>
              <w:ind w:left="-120" w:firstLine="400"/>
              <w:rPr>
                <w:i/>
                <w:iCs/>
                <w:sz w:val="20"/>
                <w:szCs w:val="20"/>
              </w:rPr>
            </w:pPr>
            <w:r>
              <w:rPr>
                <w:i/>
                <w:iCs/>
                <w:sz w:val="20"/>
                <w:szCs w:val="20"/>
              </w:rPr>
              <w:t xml:space="preserve">Depending on </w:t>
            </w:r>
            <w:proofErr w:type="spellStart"/>
            <w:r>
              <w:rPr>
                <w:i/>
                <w:iCs/>
                <w:sz w:val="20"/>
                <w:szCs w:val="20"/>
              </w:rPr>
              <w:t>Rmax</w:t>
            </w:r>
            <w:proofErr w:type="spellEnd"/>
            <w:r>
              <w:rPr>
                <w:i/>
                <w:iCs/>
                <w:sz w:val="20"/>
                <w:szCs w:val="20"/>
              </w:rPr>
              <w:t>, the maximum number of repetitions for NPDCCH Type 2 CSS.</w:t>
            </w:r>
          </w:p>
          <w:p w:rsidR="00855BEB" w:rsidRDefault="00481E97">
            <w:pPr>
              <w:pStyle w:val="af6"/>
              <w:numPr>
                <w:ilvl w:val="0"/>
                <w:numId w:val="8"/>
              </w:numPr>
              <w:ind w:left="-120" w:firstLine="400"/>
              <w:rPr>
                <w:i/>
                <w:iCs/>
                <w:sz w:val="20"/>
                <w:szCs w:val="20"/>
              </w:rPr>
            </w:pPr>
            <w:r>
              <w:rPr>
                <w:i/>
                <w:iCs/>
                <w:sz w:val="20"/>
                <w:szCs w:val="20"/>
              </w:rPr>
              <w:t xml:space="preserve">Depending on R, "DCI </w:t>
            </w:r>
            <w:proofErr w:type="spellStart"/>
            <w:r>
              <w:rPr>
                <w:i/>
                <w:iCs/>
                <w:sz w:val="20"/>
                <w:szCs w:val="20"/>
              </w:rPr>
              <w:t>subframe</w:t>
            </w:r>
            <w:proofErr w:type="spellEnd"/>
            <w:r>
              <w:rPr>
                <w:i/>
                <w:iCs/>
                <w:sz w:val="20"/>
                <w:szCs w:val="20"/>
              </w:rPr>
              <w:t xml:space="preserve"> repetition number" indicated in DCI format N1 for Msg2 scheduling.</w:t>
            </w:r>
          </w:p>
          <w:p w:rsidR="00855BEB" w:rsidRDefault="00481E97">
            <w:pPr>
              <w:pStyle w:val="af6"/>
              <w:numPr>
                <w:ilvl w:val="0"/>
                <w:numId w:val="8"/>
              </w:numPr>
              <w:ind w:left="-120" w:firstLine="400"/>
              <w:rPr>
                <w:sz w:val="20"/>
                <w:szCs w:val="20"/>
              </w:rPr>
            </w:pPr>
            <w:r>
              <w:rPr>
                <w:i/>
                <w:iCs/>
                <w:sz w:val="20"/>
                <w:szCs w:val="20"/>
              </w:rPr>
              <w:t xml:space="preserve">Depending on </w:t>
            </w:r>
            <w:proofErr w:type="spellStart"/>
            <w:r>
              <w:rPr>
                <w:i/>
                <w:iCs/>
                <w:sz w:val="20"/>
                <w:szCs w:val="20"/>
              </w:rPr>
              <w:t>Rdecoded</w:t>
            </w:r>
            <w:proofErr w:type="spellEnd"/>
            <w:r>
              <w:rPr>
                <w:i/>
                <w:iCs/>
                <w:sz w:val="20"/>
                <w:szCs w:val="20"/>
              </w:rPr>
              <w:t>, based on the number of repetitions for NPDCCH scheduling Msg2 where UE decodes successfully.</w:t>
            </w:r>
          </w:p>
        </w:tc>
      </w:tr>
    </w:tbl>
    <w:p w:rsidR="00855BEB" w:rsidRDefault="00481E97">
      <w:pPr>
        <w:spacing w:beforeLines="50" w:before="120" w:after="100"/>
        <w:rPr>
          <w:sz w:val="20"/>
          <w:szCs w:val="20"/>
          <w:lang w:val="en-GB"/>
        </w:rPr>
      </w:pPr>
      <w:r>
        <w:rPr>
          <w:sz w:val="20"/>
          <w:szCs w:val="20"/>
          <w:lang w:val="en-GB"/>
        </w:rPr>
        <w:lastRenderedPageBreak/>
        <w:t>In RAN2 #10</w:t>
      </w:r>
      <w:r>
        <w:rPr>
          <w:rFonts w:eastAsia="宋体" w:hint="eastAsia"/>
          <w:sz w:val="20"/>
          <w:szCs w:val="20"/>
        </w:rPr>
        <w:t>4</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855BEB">
        <w:tc>
          <w:tcPr>
            <w:tcW w:w="9778" w:type="dxa"/>
            <w:shd w:val="clear" w:color="auto" w:fill="auto"/>
          </w:tcPr>
          <w:p w:rsidR="00855BEB" w:rsidRDefault="00481E97">
            <w:pPr>
              <w:pStyle w:val="Agreement"/>
              <w:spacing w:before="40" w:after="40"/>
              <w:ind w:left="356" w:hanging="357"/>
              <w:rPr>
                <w:rFonts w:ascii="Times New Roman" w:hAnsi="Times New Roman"/>
                <w:b w:val="0"/>
                <w:bCs/>
                <w:i/>
                <w:color w:val="000000"/>
                <w:szCs w:val="20"/>
              </w:rPr>
            </w:pPr>
            <w:r>
              <w:rPr>
                <w:rFonts w:ascii="Times New Roman" w:hAnsi="Times New Roman"/>
                <w:b w:val="0"/>
                <w:bCs/>
                <w:i/>
                <w:color w:val="000000"/>
                <w:szCs w:val="20"/>
              </w:rPr>
              <w:t>Re-use the code points defined in Rel-14</w:t>
            </w:r>
          </w:p>
          <w:p w:rsidR="00855BEB" w:rsidRDefault="00481E97">
            <w:pPr>
              <w:pStyle w:val="Agreement"/>
              <w:spacing w:before="40" w:after="40"/>
              <w:ind w:left="356" w:hanging="357"/>
              <w:rPr>
                <w:szCs w:val="20"/>
              </w:rPr>
            </w:pPr>
            <w:r>
              <w:rPr>
                <w:rFonts w:ascii="Times New Roman" w:hAnsi="Times New Roman"/>
                <w:b w:val="0"/>
                <w:bCs/>
                <w:i/>
                <w:color w:val="000000"/>
                <w:szCs w:val="20"/>
              </w:rPr>
              <w:t>Study the impact of re-using the Rel-14 RRC reporting mechanism and consider whether a MAC mechanism should be used instead.</w:t>
            </w:r>
          </w:p>
        </w:tc>
      </w:tr>
    </w:tbl>
    <w:p w:rsidR="00855BEB" w:rsidRDefault="00481E97">
      <w:pPr>
        <w:spacing w:beforeLines="50" w:before="120" w:after="100"/>
        <w:rPr>
          <w:bCs/>
          <w:sz w:val="20"/>
          <w:szCs w:val="20"/>
        </w:rPr>
      </w:pPr>
      <w:bookmarkStart w:id="6" w:name="OLE_LINK1"/>
      <w:r>
        <w:rPr>
          <w:color w:val="000000"/>
          <w:sz w:val="20"/>
          <w:szCs w:val="20"/>
        </w:rPr>
        <w:t>In this contribution, we further discuss RAN2 impacts related to Msg3 quality reporting for non-anchor access, quality reporting in connected mode for configured carrier and give our proposals.</w:t>
      </w:r>
    </w:p>
    <w:p w:rsidR="00855BEB" w:rsidRDefault="00481E97">
      <w:pPr>
        <w:pStyle w:val="1"/>
        <w:rPr>
          <w:lang w:val="en-US" w:eastAsia="ko-KR"/>
        </w:rPr>
      </w:pPr>
      <w:r>
        <w:rPr>
          <w:lang w:val="en-US" w:eastAsia="ko-KR"/>
        </w:rPr>
        <w:t>Discussion</w:t>
      </w:r>
    </w:p>
    <w:p w:rsidR="00855BEB" w:rsidRDefault="00481E97">
      <w:pPr>
        <w:pStyle w:val="2"/>
        <w:widowControl/>
        <w:numPr>
          <w:ilvl w:val="0"/>
          <w:numId w:val="0"/>
        </w:numPr>
        <w:tabs>
          <w:tab w:val="left" w:pos="432"/>
          <w:tab w:val="left" w:pos="576"/>
        </w:tabs>
        <w:autoSpaceDE/>
        <w:autoSpaceDN/>
        <w:adjustRightInd/>
        <w:spacing w:before="180" w:after="180" w:line="240" w:lineRule="auto"/>
        <w:ind w:left="432" w:hanging="432"/>
        <w:rPr>
          <w:rFonts w:ascii="Times New Roman" w:eastAsia="宋体" w:hAnsi="Times New Roman"/>
          <w:color w:val="000000"/>
          <w:sz w:val="24"/>
          <w:szCs w:val="24"/>
          <w:u w:val="single"/>
          <w:lang w:val="en-US"/>
        </w:rPr>
      </w:pPr>
      <w:r>
        <w:rPr>
          <w:rFonts w:ascii="Times New Roman" w:eastAsia="宋体" w:hAnsi="Times New Roman"/>
          <w:color w:val="000000"/>
          <w:sz w:val="24"/>
          <w:szCs w:val="24"/>
          <w:u w:val="single"/>
          <w:lang w:val="en-US"/>
        </w:rPr>
        <w:t xml:space="preserve">#Issue 1: Whether it’s feasible to reuse the Rel-14 mechanism of quality report in RRC Msg3 for non-anchor RAR access case </w:t>
      </w:r>
    </w:p>
    <w:p w:rsidR="00855BEB" w:rsidRDefault="00481E97">
      <w:pPr>
        <w:pStyle w:val="CRCoverPage"/>
        <w:spacing w:beforeLines="50" w:before="120" w:afterLines="60" w:after="144" w:line="276" w:lineRule="auto"/>
        <w:rPr>
          <w:rFonts w:ascii="Times New Roman" w:hAnsi="Times New Roman"/>
          <w:color w:val="000000"/>
          <w:lang w:val="en-US" w:eastAsia="zh-CN"/>
        </w:rPr>
      </w:pPr>
      <w:r>
        <w:rPr>
          <w:rFonts w:ascii="Times New Roman" w:hAnsi="Times New Roman"/>
          <w:color w:val="000000"/>
          <w:lang w:val="en-US" w:eastAsia="zh-CN"/>
        </w:rPr>
        <w:t>In the discussion of this topic in previous RAN2 meeting, some companies think we can reuse the mechanism of quality report for anchor carrier to the non-anchor access case, while some other companies disagree as they think it makes MAC procedures complicated – at every RACH attempt the RRC message would need to be re-built. In the following, we try to analysis the possible impacts for re-using the Rel-14 mechanism.</w:t>
      </w:r>
    </w:p>
    <w:p w:rsidR="00855BEB" w:rsidRDefault="00481E97">
      <w:pPr>
        <w:pStyle w:val="TH"/>
        <w:rPr>
          <w:rFonts w:ascii="Times New Roman" w:hAnsi="Times New Roman"/>
          <w:color w:val="000000"/>
        </w:rPr>
      </w:pPr>
      <w:r>
        <w:rPr>
          <w:rFonts w:ascii="Times New Roman" w:hAnsi="Times New Roman"/>
          <w:color w:val="000000"/>
        </w:rPr>
        <w:object w:dxaOrig="4455"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5pt;height:117.4pt" o:ole="">
            <v:imagedata r:id="rId7" o:title=""/>
          </v:shape>
          <o:OLEObject Type="Embed" ProgID="Visio.Drawing.11" ShapeID="_x0000_i1025" DrawAspect="Content" ObjectID="_1615374752" r:id="rId8"/>
        </w:object>
      </w:r>
    </w:p>
    <w:p w:rsidR="00855BEB" w:rsidRDefault="00481E97">
      <w:pPr>
        <w:jc w:val="center"/>
        <w:rPr>
          <w:bCs/>
          <w:color w:val="000000"/>
          <w:sz w:val="20"/>
          <w:szCs w:val="20"/>
        </w:rPr>
      </w:pPr>
      <w:r>
        <w:rPr>
          <w:color w:val="000000"/>
          <w:sz w:val="20"/>
          <w:szCs w:val="20"/>
          <w:lang w:val="en-GB"/>
        </w:rPr>
        <w:t>Figure 1: Control-plane protocol stack</w:t>
      </w:r>
    </w:p>
    <w:p w:rsidR="00855BEB" w:rsidRDefault="00481E97">
      <w:pPr>
        <w:spacing w:after="120"/>
        <w:jc w:val="both"/>
        <w:rPr>
          <w:bCs/>
          <w:color w:val="000000"/>
          <w:sz w:val="20"/>
          <w:szCs w:val="20"/>
        </w:rPr>
      </w:pPr>
      <w:r>
        <w:rPr>
          <w:bCs/>
          <w:color w:val="000000"/>
          <w:sz w:val="20"/>
          <w:szCs w:val="20"/>
        </w:rPr>
        <w:t xml:space="preserve">Figure 1 shows the </w:t>
      </w:r>
      <w:r>
        <w:rPr>
          <w:color w:val="000000"/>
          <w:sz w:val="20"/>
          <w:szCs w:val="20"/>
          <w:lang w:val="en-GB"/>
        </w:rPr>
        <w:t>Control-plane protocol stack</w:t>
      </w:r>
      <w:r>
        <w:rPr>
          <w:color w:val="000000"/>
          <w:sz w:val="20"/>
          <w:szCs w:val="20"/>
        </w:rPr>
        <w:t>, with that the quality report for the case of anchor carrier access may be as following:</w:t>
      </w:r>
    </w:p>
    <w:p w:rsidR="00855BEB" w:rsidRDefault="00481E97">
      <w:pPr>
        <w:numPr>
          <w:ilvl w:val="0"/>
          <w:numId w:val="9"/>
        </w:numPr>
        <w:spacing w:after="40"/>
        <w:jc w:val="both"/>
        <w:rPr>
          <w:bCs/>
          <w:color w:val="000000"/>
          <w:sz w:val="20"/>
          <w:szCs w:val="20"/>
        </w:rPr>
      </w:pPr>
      <w:r>
        <w:rPr>
          <w:bCs/>
          <w:color w:val="000000"/>
          <w:sz w:val="20"/>
          <w:szCs w:val="20"/>
        </w:rPr>
        <w:lastRenderedPageBreak/>
        <w:t>RRM measurement is performed in PHY layer</w:t>
      </w:r>
    </w:p>
    <w:p w:rsidR="00855BEB" w:rsidRDefault="00481E97">
      <w:pPr>
        <w:numPr>
          <w:ilvl w:val="0"/>
          <w:numId w:val="9"/>
        </w:numPr>
        <w:spacing w:after="40"/>
        <w:jc w:val="both"/>
        <w:rPr>
          <w:bCs/>
          <w:color w:val="000000"/>
          <w:sz w:val="20"/>
          <w:szCs w:val="20"/>
        </w:rPr>
      </w:pPr>
      <w:r>
        <w:rPr>
          <w:bCs/>
          <w:color w:val="000000"/>
          <w:sz w:val="20"/>
          <w:szCs w:val="20"/>
        </w:rPr>
        <w:t xml:space="preserve">The RRM measurement results is usually sent to RRC layer for RRM decision (e.g. cell selection and reselection, CCCH SDU construction </w:t>
      </w:r>
      <w:proofErr w:type="spellStart"/>
      <w:r>
        <w:rPr>
          <w:bCs/>
          <w:color w:val="000000"/>
          <w:sz w:val="20"/>
          <w:szCs w:val="20"/>
        </w:rPr>
        <w:t>etc</w:t>
      </w:r>
      <w:proofErr w:type="spellEnd"/>
      <w:r>
        <w:rPr>
          <w:bCs/>
          <w:color w:val="000000"/>
          <w:sz w:val="20"/>
          <w:szCs w:val="20"/>
        </w:rPr>
        <w:t>), and sent to MAC layer for CEL decision.</w:t>
      </w:r>
    </w:p>
    <w:p w:rsidR="00855BEB" w:rsidRDefault="00481E97">
      <w:pPr>
        <w:numPr>
          <w:ilvl w:val="0"/>
          <w:numId w:val="9"/>
        </w:numPr>
        <w:spacing w:after="40"/>
        <w:jc w:val="both"/>
        <w:rPr>
          <w:bCs/>
          <w:color w:val="000000"/>
          <w:sz w:val="20"/>
          <w:szCs w:val="20"/>
        </w:rPr>
      </w:pPr>
      <w:r>
        <w:rPr>
          <w:bCs/>
          <w:color w:val="000000"/>
          <w:sz w:val="20"/>
          <w:szCs w:val="20"/>
        </w:rPr>
        <w:t>The CCCH SDU including the RRC Msg3 is constructed in RRC layer, and is sent to "Multiplexing and assembly" entity in MAC layer for transmission.</w:t>
      </w:r>
    </w:p>
    <w:p w:rsidR="00855BEB" w:rsidRDefault="00481E97">
      <w:pPr>
        <w:numPr>
          <w:ilvl w:val="0"/>
          <w:numId w:val="9"/>
        </w:numPr>
        <w:spacing w:after="120"/>
        <w:jc w:val="both"/>
        <w:rPr>
          <w:bCs/>
          <w:color w:val="000000"/>
          <w:sz w:val="20"/>
          <w:szCs w:val="20"/>
        </w:rPr>
      </w:pPr>
      <w:r>
        <w:rPr>
          <w:bCs/>
          <w:color w:val="000000"/>
          <w:sz w:val="20"/>
          <w:szCs w:val="20"/>
        </w:rPr>
        <w:t>The CCCH SDU including the RRC Msg3 is obtained by MAC layer for transmission.</w:t>
      </w:r>
    </w:p>
    <w:p w:rsidR="00855BEB" w:rsidRDefault="00481E97">
      <w:pPr>
        <w:spacing w:after="120"/>
        <w:jc w:val="both"/>
        <w:rPr>
          <w:bCs/>
          <w:color w:val="000000"/>
          <w:sz w:val="20"/>
          <w:szCs w:val="20"/>
        </w:rPr>
      </w:pPr>
      <w:r>
        <w:rPr>
          <w:bCs/>
          <w:color w:val="000000"/>
          <w:sz w:val="20"/>
          <w:szCs w:val="20"/>
        </w:rPr>
        <w:t xml:space="preserve">In non-anchor access case, the RAR carrier is selected during the </w:t>
      </w:r>
      <w:r>
        <w:rPr>
          <w:color w:val="000000"/>
          <w:sz w:val="20"/>
          <w:szCs w:val="20"/>
        </w:rPr>
        <w:t xml:space="preserve">Random Access Resource selection stage. </w:t>
      </w:r>
      <w:r>
        <w:rPr>
          <w:bCs/>
          <w:color w:val="000000"/>
          <w:sz w:val="20"/>
          <w:szCs w:val="20"/>
        </w:rPr>
        <w:t>Generally the CCCH SDU including the RRC Msg3 may be constructed in earlier stage and at that time whether the anchor carrier will be selected or not cannot be known by RRC layer. Thus, t</w:t>
      </w:r>
      <w:r>
        <w:rPr>
          <w:color w:val="000000"/>
          <w:sz w:val="20"/>
          <w:szCs w:val="20"/>
        </w:rPr>
        <w:t xml:space="preserve">he </w:t>
      </w:r>
      <w:r>
        <w:rPr>
          <w:bCs/>
          <w:color w:val="000000"/>
          <w:sz w:val="20"/>
          <w:szCs w:val="20"/>
        </w:rPr>
        <w:t>CCCH SDU including the RRC Msg3</w:t>
      </w:r>
      <w:r>
        <w:t xml:space="preserve"> </w:t>
      </w:r>
      <w:r>
        <w:rPr>
          <w:bCs/>
          <w:color w:val="000000"/>
          <w:sz w:val="20"/>
          <w:szCs w:val="20"/>
        </w:rPr>
        <w:t>may not be able to include the CQI-NPDCCH of the selected carrier or can only include the CQI-NPDCCH of anchor carrier. However, as the MAC PDU in the Msg3 buffer updating will anyway be necessary, e.g., for PH value updating upon CEL changes, we think the CCCH SDU in the Msg3 buffer can also be updated for including CQI-NPDCCH value when the non-anchor RAR carrier is selected.</w:t>
      </w:r>
    </w:p>
    <w:p w:rsidR="00855BEB" w:rsidRDefault="00481E97">
      <w:pPr>
        <w:spacing w:after="120"/>
        <w:jc w:val="both"/>
        <w:rPr>
          <w:bCs/>
          <w:color w:val="000000"/>
          <w:sz w:val="20"/>
          <w:szCs w:val="20"/>
        </w:rPr>
      </w:pPr>
      <w:r>
        <w:rPr>
          <w:bCs/>
          <w:color w:val="000000"/>
          <w:sz w:val="20"/>
          <w:szCs w:val="20"/>
        </w:rPr>
        <w:t>For example, once the non-anchor carrier is selected (the RAR carrier is selected), the following procedures may be performed:</w:t>
      </w:r>
    </w:p>
    <w:p w:rsidR="00855BEB" w:rsidRDefault="00481E97">
      <w:pPr>
        <w:numPr>
          <w:ilvl w:val="0"/>
          <w:numId w:val="9"/>
        </w:numPr>
        <w:spacing w:after="40"/>
        <w:jc w:val="both"/>
        <w:rPr>
          <w:bCs/>
          <w:color w:val="000000"/>
          <w:sz w:val="20"/>
          <w:szCs w:val="20"/>
        </w:rPr>
      </w:pPr>
      <w:r>
        <w:rPr>
          <w:bCs/>
          <w:color w:val="000000"/>
          <w:sz w:val="20"/>
          <w:szCs w:val="20"/>
        </w:rPr>
        <w:t>The PHY layer is notified to measure the selected non-anchor carrier.</w:t>
      </w:r>
    </w:p>
    <w:p w:rsidR="00855BEB" w:rsidRDefault="00481E97">
      <w:pPr>
        <w:numPr>
          <w:ilvl w:val="0"/>
          <w:numId w:val="9"/>
        </w:numPr>
        <w:spacing w:after="40"/>
        <w:jc w:val="both"/>
        <w:rPr>
          <w:bCs/>
          <w:color w:val="000000"/>
          <w:sz w:val="20"/>
          <w:szCs w:val="20"/>
        </w:rPr>
      </w:pPr>
      <w:r>
        <w:rPr>
          <w:bCs/>
          <w:color w:val="000000"/>
          <w:sz w:val="20"/>
          <w:szCs w:val="20"/>
        </w:rPr>
        <w:t>The PHY layer performs the measurement for the selected non-anchor carrier.</w:t>
      </w:r>
    </w:p>
    <w:p w:rsidR="00855BEB" w:rsidRDefault="00481E97">
      <w:pPr>
        <w:numPr>
          <w:ilvl w:val="0"/>
          <w:numId w:val="9"/>
        </w:numPr>
        <w:spacing w:after="40"/>
        <w:jc w:val="both"/>
        <w:rPr>
          <w:bCs/>
          <w:color w:val="000000"/>
          <w:sz w:val="20"/>
          <w:szCs w:val="20"/>
        </w:rPr>
      </w:pPr>
      <w:r>
        <w:rPr>
          <w:bCs/>
          <w:color w:val="000000"/>
          <w:sz w:val="20"/>
          <w:szCs w:val="20"/>
        </w:rPr>
        <w:t>The PHY layer sends the measurement results to RRC layer.</w:t>
      </w:r>
    </w:p>
    <w:p w:rsidR="00855BEB" w:rsidRDefault="00481E97">
      <w:pPr>
        <w:numPr>
          <w:ilvl w:val="0"/>
          <w:numId w:val="9"/>
        </w:numPr>
        <w:spacing w:after="40"/>
        <w:jc w:val="both"/>
        <w:rPr>
          <w:bCs/>
          <w:color w:val="000000"/>
          <w:sz w:val="20"/>
          <w:szCs w:val="20"/>
        </w:rPr>
      </w:pPr>
      <w:r>
        <w:rPr>
          <w:bCs/>
          <w:color w:val="000000"/>
          <w:sz w:val="20"/>
          <w:szCs w:val="20"/>
        </w:rPr>
        <w:t>The RRC layer updates the CCCH SDU of "Multiplexing and assembly" entity in MAC layer.</w:t>
      </w:r>
    </w:p>
    <w:p w:rsidR="00855BEB" w:rsidRDefault="00481E97">
      <w:pPr>
        <w:numPr>
          <w:ilvl w:val="0"/>
          <w:numId w:val="9"/>
        </w:numPr>
        <w:spacing w:after="120"/>
        <w:jc w:val="both"/>
        <w:rPr>
          <w:bCs/>
          <w:color w:val="000000"/>
          <w:sz w:val="20"/>
          <w:szCs w:val="20"/>
        </w:rPr>
      </w:pPr>
      <w:r>
        <w:rPr>
          <w:bCs/>
          <w:color w:val="000000"/>
          <w:sz w:val="20"/>
          <w:szCs w:val="20"/>
        </w:rPr>
        <w:t>The MAC layer obtains the updated CCCH SDU from "Multiplexing and assembly" entity in MAC layer and stores it in the Msg3 buffer for transmission.</w:t>
      </w:r>
    </w:p>
    <w:p w:rsidR="00855BEB" w:rsidRDefault="00481E97">
      <w:pPr>
        <w:spacing w:after="120"/>
        <w:jc w:val="both"/>
        <w:rPr>
          <w:bCs/>
          <w:color w:val="000000"/>
          <w:sz w:val="20"/>
          <w:szCs w:val="20"/>
        </w:rPr>
      </w:pPr>
      <w:r>
        <w:rPr>
          <w:bCs/>
          <w:color w:val="000000"/>
          <w:sz w:val="20"/>
          <w:szCs w:val="20"/>
        </w:rPr>
        <w:t>We can see there has only one additional step added and we don’t think it adds much complexity.</w:t>
      </w:r>
    </w:p>
    <w:p w:rsidR="00855BEB" w:rsidRDefault="00481E97">
      <w:pPr>
        <w:spacing w:after="120"/>
        <w:jc w:val="both"/>
        <w:rPr>
          <w:bCs/>
          <w:color w:val="000000"/>
          <w:sz w:val="20"/>
          <w:szCs w:val="20"/>
        </w:rPr>
      </w:pPr>
      <w:r>
        <w:rPr>
          <w:b/>
          <w:bCs/>
          <w:color w:val="000000"/>
          <w:sz w:val="20"/>
          <w:szCs w:val="20"/>
        </w:rPr>
        <w:t>Observation 1: It’s feasible to reuse the R14 mechanism for non-anchor RAR carrier quality reporting.</w:t>
      </w:r>
    </w:p>
    <w:p w:rsidR="00855BEB" w:rsidRDefault="00481E97">
      <w:pPr>
        <w:spacing w:after="120"/>
        <w:jc w:val="both"/>
        <w:rPr>
          <w:bCs/>
          <w:color w:val="000000"/>
          <w:sz w:val="20"/>
          <w:szCs w:val="20"/>
        </w:rPr>
      </w:pPr>
      <w:r>
        <w:rPr>
          <w:bCs/>
          <w:color w:val="000000"/>
          <w:sz w:val="20"/>
          <w:szCs w:val="20"/>
        </w:rPr>
        <w:t>Furthermore, RRC-MAC interaction is already supported for anchor report</w:t>
      </w:r>
      <w:r>
        <w:rPr>
          <w:rFonts w:hint="eastAsia"/>
          <w:bCs/>
          <w:color w:val="000000"/>
          <w:sz w:val="20"/>
          <w:szCs w:val="20"/>
        </w:rPr>
        <w:t xml:space="preserve"> </w:t>
      </w:r>
      <w:r>
        <w:rPr>
          <w:bCs/>
          <w:color w:val="000000"/>
          <w:sz w:val="20"/>
          <w:szCs w:val="20"/>
        </w:rPr>
        <w:t xml:space="preserve">as </w:t>
      </w:r>
      <w:proofErr w:type="gramStart"/>
      <w:r>
        <w:rPr>
          <w:bCs/>
          <w:color w:val="000000"/>
          <w:sz w:val="20"/>
          <w:szCs w:val="20"/>
        </w:rPr>
        <w:t>following</w:t>
      </w:r>
      <w:r>
        <w:rPr>
          <w:rFonts w:eastAsia="宋体" w:hint="eastAsia"/>
          <w:bCs/>
          <w:color w:val="000000"/>
          <w:sz w:val="20"/>
          <w:szCs w:val="20"/>
        </w:rPr>
        <w:t>[</w:t>
      </w:r>
      <w:proofErr w:type="gramEnd"/>
      <w:r>
        <w:rPr>
          <w:rFonts w:eastAsia="宋体" w:hint="eastAsia"/>
          <w:bCs/>
          <w:color w:val="000000"/>
          <w:sz w:val="20"/>
          <w:szCs w:val="20"/>
        </w:rPr>
        <w:t>2]</w:t>
      </w:r>
      <w:r>
        <w:rPr>
          <w:rFonts w:hint="eastAsia"/>
          <w:bCs/>
          <w:color w:val="000000"/>
          <w:sz w:val="20"/>
          <w:szCs w:val="20"/>
        </w:rPr>
        <w:t>:</w:t>
      </w:r>
    </w:p>
    <w:tbl>
      <w:tblPr>
        <w:tblStyle w:val="af5"/>
        <w:tblW w:w="1017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5"/>
      </w:tblGrid>
      <w:tr w:rsidR="00855BEB">
        <w:trPr>
          <w:trHeight w:val="1117"/>
        </w:trPr>
        <w:tc>
          <w:tcPr>
            <w:tcW w:w="10175" w:type="dxa"/>
          </w:tcPr>
          <w:p w:rsidR="00855BEB" w:rsidRPr="001B1192" w:rsidRDefault="00481E97">
            <w:pPr>
              <w:keepLines/>
              <w:overflowPunct w:val="0"/>
              <w:autoSpaceDE w:val="0"/>
              <w:autoSpaceDN w:val="0"/>
              <w:adjustRightInd w:val="0"/>
              <w:spacing w:after="180"/>
              <w:ind w:left="1135" w:hanging="851"/>
              <w:textAlignment w:val="baseline"/>
              <w:rPr>
                <w:rFonts w:eastAsia="Times New Roman"/>
                <w:i/>
                <w:sz w:val="20"/>
                <w:szCs w:val="20"/>
                <w:lang w:val="en-GB" w:eastAsia="ja-JP"/>
              </w:rPr>
            </w:pPr>
            <w:r w:rsidRPr="001B1192">
              <w:rPr>
                <w:rFonts w:eastAsia="Times New Roman"/>
                <w:i/>
                <w:sz w:val="20"/>
                <w:szCs w:val="20"/>
                <w:lang w:val="en-GB" w:eastAsia="ja-JP"/>
              </w:rPr>
              <w:t>1&gt;</w:t>
            </w:r>
            <w:r w:rsidRPr="001B1192">
              <w:rPr>
                <w:rFonts w:eastAsia="Times New Roman"/>
                <w:i/>
                <w:sz w:val="20"/>
                <w:szCs w:val="20"/>
                <w:lang w:val="en-GB" w:eastAsia="ja-JP"/>
              </w:rPr>
              <w:tab/>
              <w:t>if the UE is a NB-</w:t>
            </w:r>
            <w:proofErr w:type="spellStart"/>
            <w:r w:rsidRPr="001B1192">
              <w:rPr>
                <w:rFonts w:eastAsia="Times New Roman"/>
                <w:i/>
                <w:sz w:val="20"/>
                <w:szCs w:val="20"/>
                <w:lang w:val="en-GB" w:eastAsia="ja-JP"/>
              </w:rPr>
              <w:t>IoT</w:t>
            </w:r>
            <w:proofErr w:type="spellEnd"/>
            <w:r w:rsidRPr="001B1192">
              <w:rPr>
                <w:rFonts w:eastAsia="Times New Roman"/>
                <w:i/>
                <w:sz w:val="20"/>
                <w:szCs w:val="20"/>
                <w:lang w:val="en-GB" w:eastAsia="ja-JP"/>
              </w:rPr>
              <w:t xml:space="preserve"> UE:</w:t>
            </w:r>
          </w:p>
          <w:p w:rsidR="00855BEB" w:rsidRPr="001B1192" w:rsidRDefault="00481E97">
            <w:pPr>
              <w:keepLines/>
              <w:overflowPunct w:val="0"/>
              <w:autoSpaceDE w:val="0"/>
              <w:autoSpaceDN w:val="0"/>
              <w:adjustRightInd w:val="0"/>
              <w:spacing w:after="180"/>
              <w:ind w:left="1135" w:hanging="851"/>
              <w:textAlignment w:val="baseline"/>
              <w:rPr>
                <w:rFonts w:eastAsia="宋体"/>
                <w:i/>
                <w:sz w:val="20"/>
                <w:szCs w:val="20"/>
              </w:rPr>
            </w:pPr>
            <w:r w:rsidRPr="001B1192">
              <w:rPr>
                <w:rFonts w:eastAsia="宋体"/>
                <w:i/>
                <w:sz w:val="20"/>
                <w:szCs w:val="20"/>
              </w:rPr>
              <w:t>...</w:t>
            </w:r>
          </w:p>
          <w:p w:rsidR="00855BEB" w:rsidRPr="001B1192" w:rsidRDefault="00481E97">
            <w:pPr>
              <w:keepLines/>
              <w:overflowPunct w:val="0"/>
              <w:autoSpaceDE w:val="0"/>
              <w:autoSpaceDN w:val="0"/>
              <w:adjustRightInd w:val="0"/>
              <w:spacing w:after="180"/>
              <w:ind w:leftChars="451" w:left="1362" w:hangingChars="185" w:hanging="370"/>
              <w:textAlignment w:val="baseline"/>
              <w:rPr>
                <w:rFonts w:eastAsia="Times New Roman"/>
                <w:i/>
                <w:sz w:val="20"/>
                <w:szCs w:val="20"/>
                <w:lang w:val="en-GB" w:eastAsia="ja-JP"/>
              </w:rPr>
            </w:pPr>
            <w:r w:rsidRPr="001B1192">
              <w:rPr>
                <w:rFonts w:eastAsia="Times New Roman"/>
                <w:i/>
                <w:sz w:val="20"/>
                <w:szCs w:val="20"/>
                <w:lang w:val="en-GB" w:eastAsia="ja-JP"/>
              </w:rPr>
              <w:t>2&gt;</w:t>
            </w:r>
            <w:r w:rsidRPr="001B1192">
              <w:rPr>
                <w:rFonts w:eastAsia="Times New Roman"/>
                <w:i/>
                <w:sz w:val="20"/>
                <w:szCs w:val="20"/>
                <w:lang w:val="en-GB" w:eastAsia="ja-JP"/>
              </w:rPr>
              <w:tab/>
              <w:t xml:space="preserve">if the UE supports DL channel quality reporting and </w:t>
            </w:r>
            <w:proofErr w:type="spellStart"/>
            <w:r w:rsidRPr="001B1192">
              <w:rPr>
                <w:rFonts w:eastAsia="Times New Roman"/>
                <w:i/>
                <w:sz w:val="20"/>
                <w:szCs w:val="20"/>
                <w:lang w:val="en-GB" w:eastAsia="ja-JP"/>
              </w:rPr>
              <w:t>cqi</w:t>
            </w:r>
            <w:proofErr w:type="spellEnd"/>
            <w:r w:rsidRPr="001B1192">
              <w:rPr>
                <w:rFonts w:eastAsia="Times New Roman"/>
                <w:i/>
                <w:sz w:val="20"/>
                <w:szCs w:val="20"/>
                <w:lang w:val="en-GB" w:eastAsia="ja-JP"/>
              </w:rPr>
              <w:t>-Reporting is present in SystemInformationBlockType2-NB:</w:t>
            </w:r>
          </w:p>
          <w:p w:rsidR="00855BEB" w:rsidRPr="001B1192" w:rsidRDefault="00481E97">
            <w:pPr>
              <w:keepLines/>
              <w:overflowPunct w:val="0"/>
              <w:autoSpaceDE w:val="0"/>
              <w:autoSpaceDN w:val="0"/>
              <w:adjustRightInd w:val="0"/>
              <w:spacing w:after="180"/>
              <w:ind w:leftChars="721" w:left="1958" w:hangingChars="186" w:hanging="372"/>
              <w:textAlignment w:val="baseline"/>
              <w:rPr>
                <w:rFonts w:eastAsia="Times New Roman"/>
                <w:i/>
                <w:sz w:val="20"/>
                <w:szCs w:val="20"/>
                <w:lang w:val="en-GB" w:eastAsia="ja-JP"/>
              </w:rPr>
            </w:pPr>
            <w:r w:rsidRPr="001B1192">
              <w:rPr>
                <w:rFonts w:eastAsia="Times New Roman"/>
                <w:i/>
                <w:sz w:val="20"/>
                <w:szCs w:val="20"/>
                <w:lang w:val="en-GB" w:eastAsia="ja-JP"/>
              </w:rPr>
              <w:t>3&gt;</w:t>
            </w:r>
            <w:r w:rsidRPr="001B1192">
              <w:rPr>
                <w:rFonts w:eastAsia="Times New Roman"/>
                <w:i/>
                <w:sz w:val="20"/>
                <w:szCs w:val="20"/>
                <w:lang w:val="en-GB" w:eastAsia="ja-JP"/>
              </w:rPr>
              <w:tab/>
              <w:t xml:space="preserve">set the </w:t>
            </w:r>
            <w:proofErr w:type="spellStart"/>
            <w:r w:rsidRPr="001B1192">
              <w:rPr>
                <w:rFonts w:eastAsia="Times New Roman"/>
                <w:i/>
                <w:sz w:val="20"/>
                <w:szCs w:val="20"/>
                <w:lang w:val="en-GB" w:eastAsia="ja-JP"/>
              </w:rPr>
              <w:t>cqi</w:t>
            </w:r>
            <w:proofErr w:type="spellEnd"/>
            <w:r w:rsidRPr="001B1192">
              <w:rPr>
                <w:rFonts w:eastAsia="Times New Roman"/>
                <w:i/>
                <w:sz w:val="20"/>
                <w:szCs w:val="20"/>
                <w:lang w:val="en-GB" w:eastAsia="ja-JP"/>
              </w:rPr>
              <w:t>-NPDCCH to include the latest results of the downlink channel quality measurements of the serving cell as specified in TS 36.133 [16];</w:t>
            </w:r>
          </w:p>
          <w:p w:rsidR="00855BEB" w:rsidRPr="001B1192" w:rsidRDefault="00481E97">
            <w:pPr>
              <w:keepLines/>
              <w:overflowPunct w:val="0"/>
              <w:autoSpaceDE w:val="0"/>
              <w:autoSpaceDN w:val="0"/>
              <w:adjustRightInd w:val="0"/>
              <w:spacing w:after="180"/>
              <w:ind w:left="1135" w:hanging="851"/>
              <w:textAlignment w:val="baseline"/>
              <w:rPr>
                <w:bCs/>
                <w:i/>
                <w:color w:val="000000"/>
                <w:sz w:val="20"/>
                <w:szCs w:val="20"/>
              </w:rPr>
            </w:pPr>
            <w:r w:rsidRPr="001B1192">
              <w:rPr>
                <w:rFonts w:eastAsia="Times New Roman"/>
                <w:i/>
                <w:sz w:val="20"/>
                <w:szCs w:val="20"/>
                <w:lang w:val="en-GB" w:eastAsia="ja-JP"/>
              </w:rPr>
              <w:t>NOTE 2:</w:t>
            </w:r>
            <w:r w:rsidRPr="001B1192">
              <w:rPr>
                <w:rFonts w:eastAsia="Times New Roman"/>
                <w:i/>
                <w:sz w:val="20"/>
                <w:szCs w:val="20"/>
                <w:lang w:val="en-GB" w:eastAsia="ja-JP"/>
              </w:rPr>
              <w:tab/>
              <w:t xml:space="preserve">The downlink channel quality measurements may use measurement period T1 or T2, as defined in TS 36.133 [16]. In case period T2 is used </w:t>
            </w:r>
            <w:r w:rsidRPr="001B1192">
              <w:rPr>
                <w:rFonts w:eastAsia="Times New Roman"/>
                <w:i/>
                <w:sz w:val="20"/>
                <w:szCs w:val="20"/>
                <w:u w:val="single"/>
                <w:lang w:val="en-GB" w:eastAsia="ja-JP"/>
              </w:rPr>
              <w:t>the RRC-MAC interactions are left to UE implementation.</w:t>
            </w:r>
          </w:p>
        </w:tc>
      </w:tr>
    </w:tbl>
    <w:p w:rsidR="00855BEB" w:rsidRDefault="00481E97">
      <w:pPr>
        <w:spacing w:beforeLines="50" w:before="120" w:after="100" w:line="240" w:lineRule="exact"/>
        <w:jc w:val="both"/>
        <w:rPr>
          <w:b/>
          <w:bCs/>
          <w:color w:val="000000"/>
          <w:sz w:val="20"/>
          <w:szCs w:val="20"/>
        </w:rPr>
      </w:pPr>
      <w:r>
        <w:rPr>
          <w:b/>
          <w:bCs/>
          <w:color w:val="000000"/>
          <w:sz w:val="20"/>
          <w:szCs w:val="20"/>
        </w:rPr>
        <w:t xml:space="preserve">Observation </w:t>
      </w:r>
      <w:r>
        <w:rPr>
          <w:rFonts w:eastAsia="宋体" w:hint="eastAsia"/>
          <w:b/>
          <w:bCs/>
          <w:color w:val="000000"/>
          <w:sz w:val="20"/>
          <w:szCs w:val="20"/>
        </w:rPr>
        <w:t>2</w:t>
      </w:r>
      <w:r>
        <w:rPr>
          <w:b/>
          <w:bCs/>
          <w:color w:val="000000"/>
          <w:sz w:val="20"/>
          <w:szCs w:val="20"/>
        </w:rPr>
        <w:t xml:space="preserve">: </w:t>
      </w:r>
      <w:r>
        <w:rPr>
          <w:rFonts w:eastAsia="Times New Roman"/>
          <w:b/>
          <w:bCs/>
          <w:sz w:val="20"/>
          <w:szCs w:val="20"/>
          <w:lang w:val="en-GB" w:eastAsia="ja-JP"/>
        </w:rPr>
        <w:t>RRC-MAC interactions</w:t>
      </w:r>
      <w:r>
        <w:rPr>
          <w:rFonts w:eastAsia="宋体" w:hint="eastAsia"/>
          <w:b/>
          <w:bCs/>
          <w:sz w:val="20"/>
          <w:szCs w:val="20"/>
        </w:rPr>
        <w:t xml:space="preserve"> are already supported for </w:t>
      </w:r>
      <w:r>
        <w:rPr>
          <w:b/>
          <w:bCs/>
          <w:color w:val="000000"/>
          <w:sz w:val="20"/>
          <w:szCs w:val="20"/>
        </w:rPr>
        <w:t>anchor</w:t>
      </w:r>
      <w:r>
        <w:rPr>
          <w:rFonts w:eastAsia="宋体" w:hint="eastAsia"/>
          <w:b/>
          <w:bCs/>
          <w:color w:val="000000"/>
          <w:sz w:val="20"/>
          <w:szCs w:val="20"/>
        </w:rPr>
        <w:t xml:space="preserve"> carrier </w:t>
      </w:r>
      <w:r>
        <w:rPr>
          <w:b/>
          <w:bCs/>
          <w:color w:val="000000"/>
          <w:sz w:val="20"/>
          <w:szCs w:val="20"/>
        </w:rPr>
        <w:t>Msg3 quality reporting.</w:t>
      </w:r>
    </w:p>
    <w:p w:rsidR="00855BEB" w:rsidRDefault="00855BEB">
      <w:pPr>
        <w:spacing w:beforeLines="50" w:before="120" w:after="100" w:line="240" w:lineRule="exact"/>
        <w:jc w:val="both"/>
        <w:rPr>
          <w:b/>
          <w:bCs/>
          <w:color w:val="000000"/>
          <w:sz w:val="20"/>
          <w:szCs w:val="20"/>
        </w:rPr>
      </w:pPr>
    </w:p>
    <w:p w:rsidR="00855BEB" w:rsidRDefault="00481E97">
      <w:pPr>
        <w:pStyle w:val="2"/>
        <w:widowControl/>
        <w:numPr>
          <w:ilvl w:val="0"/>
          <w:numId w:val="0"/>
        </w:numPr>
        <w:tabs>
          <w:tab w:val="left" w:pos="432"/>
          <w:tab w:val="left" w:pos="576"/>
        </w:tabs>
        <w:autoSpaceDE/>
        <w:autoSpaceDN/>
        <w:adjustRightInd/>
        <w:spacing w:before="180" w:after="180" w:line="240" w:lineRule="auto"/>
        <w:ind w:left="432" w:hanging="432"/>
        <w:rPr>
          <w:rFonts w:ascii="Times New Roman" w:eastAsia="宋体" w:hAnsi="Times New Roman"/>
          <w:color w:val="000000"/>
          <w:sz w:val="24"/>
          <w:szCs w:val="24"/>
          <w:u w:val="single"/>
          <w:lang w:val="en-US"/>
        </w:rPr>
      </w:pPr>
      <w:r>
        <w:rPr>
          <w:rFonts w:ascii="Times New Roman" w:eastAsia="宋体" w:hAnsi="Times New Roman"/>
          <w:color w:val="000000"/>
          <w:sz w:val="24"/>
          <w:szCs w:val="24"/>
          <w:u w:val="single"/>
          <w:lang w:val="en-US"/>
        </w:rPr>
        <w:t>#Issue 2: Impacts of MAC mechanism for non-anchor RAR carrier quality reporting</w:t>
      </w:r>
    </w:p>
    <w:p w:rsidR="00855BEB" w:rsidRDefault="00481E97">
      <w:pPr>
        <w:spacing w:after="120"/>
        <w:jc w:val="both"/>
        <w:rPr>
          <w:bCs/>
          <w:color w:val="000000"/>
          <w:sz w:val="20"/>
          <w:szCs w:val="20"/>
        </w:rPr>
      </w:pPr>
      <w:r>
        <w:rPr>
          <w:bCs/>
          <w:color w:val="000000"/>
          <w:sz w:val="20"/>
          <w:szCs w:val="20"/>
        </w:rPr>
        <w:t>In previous RAN2 meeting, companies that don’t want to reuse R14 mechanism consider to re-design the reporting to avoid major UE impact. We think the new design may be MAC mechanism. When PRACH procedure is triggered by UE on non-anchor carrier, the possible MAC procedure for non-anchor RAR carrier quality reporting may be as following:</w:t>
      </w:r>
    </w:p>
    <w:p w:rsidR="00855BEB" w:rsidRDefault="00481E97">
      <w:pPr>
        <w:numPr>
          <w:ilvl w:val="0"/>
          <w:numId w:val="9"/>
        </w:numPr>
        <w:spacing w:after="40"/>
        <w:jc w:val="both"/>
        <w:rPr>
          <w:bCs/>
          <w:color w:val="000000"/>
          <w:sz w:val="20"/>
          <w:szCs w:val="20"/>
        </w:rPr>
      </w:pPr>
      <w:r>
        <w:rPr>
          <w:bCs/>
          <w:color w:val="000000"/>
          <w:sz w:val="20"/>
          <w:szCs w:val="20"/>
        </w:rPr>
        <w:t>The PHY layer should be notified to measure the selected non-anchor carrier.</w:t>
      </w:r>
    </w:p>
    <w:p w:rsidR="00855BEB" w:rsidRDefault="00481E97">
      <w:pPr>
        <w:numPr>
          <w:ilvl w:val="0"/>
          <w:numId w:val="9"/>
        </w:numPr>
        <w:spacing w:after="40"/>
        <w:jc w:val="both"/>
        <w:rPr>
          <w:bCs/>
          <w:color w:val="000000"/>
          <w:sz w:val="20"/>
          <w:szCs w:val="20"/>
        </w:rPr>
      </w:pPr>
      <w:r>
        <w:rPr>
          <w:bCs/>
          <w:color w:val="000000"/>
          <w:sz w:val="20"/>
          <w:szCs w:val="20"/>
        </w:rPr>
        <w:t>The PHY layer performs the measurement for the selected non-anchor carrier.</w:t>
      </w:r>
    </w:p>
    <w:p w:rsidR="00855BEB" w:rsidRDefault="00481E97">
      <w:pPr>
        <w:numPr>
          <w:ilvl w:val="0"/>
          <w:numId w:val="9"/>
        </w:numPr>
        <w:spacing w:after="40"/>
        <w:jc w:val="both"/>
        <w:rPr>
          <w:bCs/>
          <w:color w:val="000000"/>
          <w:sz w:val="20"/>
          <w:szCs w:val="20"/>
        </w:rPr>
      </w:pPr>
      <w:r>
        <w:rPr>
          <w:bCs/>
          <w:color w:val="000000"/>
          <w:sz w:val="20"/>
          <w:szCs w:val="20"/>
        </w:rPr>
        <w:lastRenderedPageBreak/>
        <w:t>The PHY layer sends the measurement results to MAC layer.</w:t>
      </w:r>
    </w:p>
    <w:p w:rsidR="00855BEB" w:rsidRDefault="00481E97">
      <w:pPr>
        <w:numPr>
          <w:ilvl w:val="0"/>
          <w:numId w:val="9"/>
        </w:numPr>
        <w:spacing w:after="120"/>
        <w:jc w:val="both"/>
        <w:rPr>
          <w:bCs/>
          <w:color w:val="000000"/>
          <w:sz w:val="20"/>
          <w:szCs w:val="20"/>
        </w:rPr>
      </w:pPr>
      <w:r>
        <w:rPr>
          <w:bCs/>
          <w:color w:val="000000"/>
          <w:sz w:val="20"/>
          <w:szCs w:val="20"/>
        </w:rPr>
        <w:t>The MAC layer should update the MAC CE in the MAC PDU of the Msg3 buffer before sending the RRC Msg3, in which new MAC mechanism should be specified.</w:t>
      </w:r>
    </w:p>
    <w:p w:rsidR="00855BEB" w:rsidRDefault="00481E97">
      <w:pPr>
        <w:jc w:val="both"/>
        <w:rPr>
          <w:b/>
          <w:color w:val="000000"/>
          <w:sz w:val="20"/>
          <w:szCs w:val="20"/>
        </w:rPr>
      </w:pPr>
      <w:r>
        <w:rPr>
          <w:b/>
          <w:color w:val="000000"/>
          <w:sz w:val="20"/>
          <w:szCs w:val="20"/>
        </w:rPr>
        <w:t xml:space="preserve">Observation </w:t>
      </w:r>
      <w:r>
        <w:rPr>
          <w:rFonts w:eastAsia="宋体" w:hint="eastAsia"/>
          <w:b/>
          <w:color w:val="000000"/>
          <w:sz w:val="20"/>
          <w:szCs w:val="20"/>
        </w:rPr>
        <w:t>3</w:t>
      </w:r>
      <w:r>
        <w:rPr>
          <w:b/>
          <w:color w:val="000000"/>
          <w:sz w:val="20"/>
          <w:szCs w:val="20"/>
        </w:rPr>
        <w:t>: Most of the interaction between different layers (e.g. MAC layer and PHY layer) is still needed when MAC mechanism is used for non-anchor RAR carrier quality reporting.</w:t>
      </w:r>
    </w:p>
    <w:p w:rsidR="00855BEB" w:rsidRDefault="00481E97">
      <w:pPr>
        <w:spacing w:after="120"/>
        <w:jc w:val="both"/>
        <w:rPr>
          <w:bCs/>
          <w:color w:val="000000"/>
          <w:sz w:val="20"/>
          <w:szCs w:val="20"/>
        </w:rPr>
      </w:pPr>
      <w:r>
        <w:rPr>
          <w:bCs/>
          <w:color w:val="000000"/>
          <w:sz w:val="20"/>
          <w:szCs w:val="20"/>
        </w:rPr>
        <w:t xml:space="preserve">In last RAN2 meeting, the similar topic of “Quality report in Msg3” has been discussed in </w:t>
      </w:r>
      <w:proofErr w:type="spellStart"/>
      <w:r>
        <w:rPr>
          <w:bCs/>
          <w:color w:val="000000"/>
          <w:sz w:val="20"/>
          <w:szCs w:val="20"/>
        </w:rPr>
        <w:t>eMTC</w:t>
      </w:r>
      <w:proofErr w:type="spellEnd"/>
      <w:r>
        <w:rPr>
          <w:bCs/>
          <w:color w:val="000000"/>
          <w:sz w:val="20"/>
          <w:szCs w:val="20"/>
        </w:rPr>
        <w:t xml:space="preserve">. It has been agreed that For EDT, new MAC CE will be defined to report the channel quality in Msg3. FFS whether an LCID (lowest priority) or </w:t>
      </w:r>
      <w:proofErr w:type="spellStart"/>
      <w:r>
        <w:rPr>
          <w:bCs/>
          <w:color w:val="000000"/>
          <w:sz w:val="20"/>
          <w:szCs w:val="20"/>
        </w:rPr>
        <w:t>eLCID</w:t>
      </w:r>
      <w:proofErr w:type="spellEnd"/>
      <w:r>
        <w:rPr>
          <w:bCs/>
          <w:color w:val="000000"/>
          <w:sz w:val="20"/>
          <w:szCs w:val="20"/>
        </w:rPr>
        <w:t xml:space="preserve"> is used. Even this is the case, we still have the following concerns for using MAC CE for quality report in NB-</w:t>
      </w:r>
      <w:proofErr w:type="spellStart"/>
      <w:r>
        <w:rPr>
          <w:bCs/>
          <w:color w:val="000000"/>
          <w:sz w:val="20"/>
          <w:szCs w:val="20"/>
        </w:rPr>
        <w:t>IoT</w:t>
      </w:r>
      <w:proofErr w:type="spellEnd"/>
      <w:r>
        <w:rPr>
          <w:bCs/>
          <w:color w:val="000000"/>
          <w:sz w:val="20"/>
          <w:szCs w:val="20"/>
        </w:rPr>
        <w:t>, especially with consideration that NB-</w:t>
      </w:r>
      <w:proofErr w:type="spellStart"/>
      <w:r>
        <w:rPr>
          <w:bCs/>
          <w:color w:val="000000"/>
          <w:sz w:val="20"/>
          <w:szCs w:val="20"/>
        </w:rPr>
        <w:t>IoT</w:t>
      </w:r>
      <w:proofErr w:type="spellEnd"/>
      <w:r>
        <w:rPr>
          <w:bCs/>
          <w:color w:val="000000"/>
          <w:sz w:val="20"/>
          <w:szCs w:val="20"/>
        </w:rPr>
        <w:t xml:space="preserve"> has already defined RRC signaling for quality report in Msg3:</w:t>
      </w:r>
    </w:p>
    <w:p w:rsidR="00855BEB" w:rsidRDefault="00481E97">
      <w:pPr>
        <w:pStyle w:val="af6"/>
        <w:numPr>
          <w:ilvl w:val="0"/>
          <w:numId w:val="10"/>
        </w:numPr>
        <w:spacing w:after="120"/>
        <w:ind w:firstLineChars="0"/>
        <w:rPr>
          <w:bCs/>
          <w:color w:val="000000"/>
          <w:sz w:val="20"/>
          <w:szCs w:val="20"/>
        </w:rPr>
      </w:pPr>
      <w:r>
        <w:rPr>
          <w:bCs/>
          <w:color w:val="000000"/>
          <w:sz w:val="20"/>
          <w:szCs w:val="20"/>
        </w:rPr>
        <w:t xml:space="preserve">If new MAC CE is used for the non-anchor RAR carrier reporting, more reporting values can be provided with 8bits length. But it may be not </w:t>
      </w:r>
      <w:proofErr w:type="gramStart"/>
      <w:r>
        <w:rPr>
          <w:bCs/>
          <w:color w:val="000000"/>
          <w:sz w:val="20"/>
          <w:szCs w:val="20"/>
        </w:rPr>
        <w:t>so</w:t>
      </w:r>
      <w:proofErr w:type="gramEnd"/>
      <w:r>
        <w:rPr>
          <w:bCs/>
          <w:color w:val="000000"/>
          <w:sz w:val="20"/>
          <w:szCs w:val="20"/>
        </w:rPr>
        <w:t xml:space="preserve"> necessary as RAN2 already agree to re-use the code points defined in Rel-14. Furthermore, new MAC CE will add at least 8bits payload to Msg3. </w:t>
      </w:r>
    </w:p>
    <w:p w:rsidR="00855BEB" w:rsidRDefault="00481E97">
      <w:pPr>
        <w:pStyle w:val="af6"/>
        <w:numPr>
          <w:ilvl w:val="0"/>
          <w:numId w:val="10"/>
        </w:numPr>
        <w:spacing w:after="120"/>
        <w:ind w:firstLineChars="0"/>
        <w:rPr>
          <w:bCs/>
          <w:color w:val="000000"/>
          <w:sz w:val="20"/>
          <w:szCs w:val="20"/>
        </w:rPr>
      </w:pPr>
      <w:r>
        <w:rPr>
          <w:bCs/>
          <w:color w:val="000000"/>
          <w:sz w:val="20"/>
          <w:szCs w:val="20"/>
        </w:rPr>
        <w:t xml:space="preserve">If we directly introduce the quality information into extended RRC Msg3, as the required bits can be flexible defined, maybe only 4bits is enough. Moreover, after introducing a new MAC CE, a regular way is to also define a new MAC sub-header and new LCID for indicating this new MAC CE. But as new MAC sub-header will further add 8bits overhead (cause total 16bits overhead), most companies don’t want this way. </w:t>
      </w:r>
    </w:p>
    <w:p w:rsidR="00855BEB" w:rsidRDefault="00481E97">
      <w:pPr>
        <w:pStyle w:val="af6"/>
        <w:numPr>
          <w:ilvl w:val="0"/>
          <w:numId w:val="10"/>
        </w:numPr>
        <w:spacing w:after="120"/>
        <w:ind w:firstLineChars="0"/>
        <w:rPr>
          <w:bCs/>
          <w:color w:val="000000"/>
          <w:sz w:val="20"/>
          <w:szCs w:val="20"/>
        </w:rPr>
      </w:pPr>
      <w:r>
        <w:rPr>
          <w:bCs/>
          <w:color w:val="000000"/>
          <w:sz w:val="20"/>
          <w:szCs w:val="20"/>
        </w:rPr>
        <w:t>Another possible way is not introducing new MAC sub-header but only using reserved LCID to indicate CCCH plus Msg3 Quality.</w:t>
      </w:r>
      <w:r>
        <w:t xml:space="preserve"> </w:t>
      </w:r>
      <w:r>
        <w:rPr>
          <w:bCs/>
          <w:color w:val="000000"/>
          <w:sz w:val="20"/>
          <w:szCs w:val="20"/>
        </w:rPr>
        <w:t>Taken into account that the legacy MAC sub-header for NB-</w:t>
      </w:r>
      <w:proofErr w:type="spellStart"/>
      <w:r>
        <w:rPr>
          <w:bCs/>
          <w:color w:val="000000"/>
          <w:sz w:val="20"/>
          <w:szCs w:val="20"/>
        </w:rPr>
        <w:t>IoT</w:t>
      </w:r>
      <w:proofErr w:type="spellEnd"/>
      <w:r>
        <w:rPr>
          <w:bCs/>
          <w:color w:val="000000"/>
          <w:sz w:val="20"/>
          <w:szCs w:val="20"/>
        </w:rPr>
        <w:t xml:space="preserve"> CCCH SDU already needs two LCIDs to differentiate the cases of the PHR or </w:t>
      </w:r>
      <w:proofErr w:type="spellStart"/>
      <w:r>
        <w:rPr>
          <w:bCs/>
          <w:color w:val="000000"/>
          <w:sz w:val="20"/>
          <w:szCs w:val="20"/>
        </w:rPr>
        <w:t>ePHR</w:t>
      </w:r>
      <w:proofErr w:type="spellEnd"/>
      <w:r>
        <w:rPr>
          <w:bCs/>
          <w:color w:val="000000"/>
          <w:sz w:val="20"/>
          <w:szCs w:val="20"/>
        </w:rPr>
        <w:t xml:space="preserve"> reporting in Msg3, to deal with the combination of indication of non-anchor RAR carrier reporting and indication of PHR/</w:t>
      </w:r>
      <w:proofErr w:type="spellStart"/>
      <w:r>
        <w:rPr>
          <w:bCs/>
          <w:color w:val="000000"/>
          <w:sz w:val="20"/>
          <w:szCs w:val="20"/>
        </w:rPr>
        <w:t>ePHR</w:t>
      </w:r>
      <w:proofErr w:type="spellEnd"/>
      <w:r>
        <w:rPr>
          <w:bCs/>
          <w:color w:val="000000"/>
          <w:sz w:val="20"/>
          <w:szCs w:val="20"/>
        </w:rPr>
        <w:t>, we think at least two new LCID values are needed. As only 3 LCID are left in the UL, Such consumption for reserved LCIDs is obviously undesired.</w:t>
      </w:r>
    </w:p>
    <w:p w:rsidR="00855BEB" w:rsidRDefault="00481E97">
      <w:pPr>
        <w:jc w:val="both"/>
        <w:rPr>
          <w:b/>
          <w:color w:val="000000"/>
          <w:sz w:val="20"/>
          <w:szCs w:val="20"/>
        </w:rPr>
      </w:pPr>
      <w:r>
        <w:rPr>
          <w:b/>
          <w:color w:val="000000"/>
          <w:sz w:val="20"/>
          <w:szCs w:val="20"/>
        </w:rPr>
        <w:t xml:space="preserve">Observation </w:t>
      </w:r>
      <w:r>
        <w:rPr>
          <w:rFonts w:eastAsia="宋体"/>
          <w:b/>
          <w:color w:val="000000"/>
          <w:sz w:val="20"/>
          <w:szCs w:val="20"/>
        </w:rPr>
        <w:t>4</w:t>
      </w:r>
      <w:r>
        <w:rPr>
          <w:b/>
          <w:color w:val="000000"/>
          <w:sz w:val="20"/>
          <w:szCs w:val="20"/>
        </w:rPr>
        <w:t>: The scheme of new MAC CE for the non-anchor RAR carrier quality reporting will add at least 8bits overhead to Msg3 and cause undesired consumption for reserved LCIDs.</w:t>
      </w:r>
    </w:p>
    <w:p w:rsidR="00855BEB" w:rsidRDefault="00481E97">
      <w:pPr>
        <w:jc w:val="both"/>
        <w:rPr>
          <w:bCs/>
          <w:color w:val="000000"/>
          <w:sz w:val="20"/>
          <w:szCs w:val="20"/>
        </w:rPr>
      </w:pPr>
      <w:r>
        <w:rPr>
          <w:bCs/>
          <w:color w:val="000000"/>
          <w:sz w:val="20"/>
          <w:szCs w:val="20"/>
        </w:rPr>
        <w:t xml:space="preserve">Generally to say, we don’t like the way of “new MAC CE + existing MAC sub-header + new LCID” for sending new information in Msg3. As mentioned above, each time we want to add new MAC CE, the reserved LCIDs will be (unnecessary) consumed with multiple times. Moreover, the overhead will increased with times of fixed 8bits. Therefore, we think reusing </w:t>
      </w:r>
      <w:r>
        <w:rPr>
          <w:color w:val="000000"/>
          <w:sz w:val="20"/>
          <w:szCs w:val="20"/>
        </w:rPr>
        <w:t>RRC mechanism for non-anchor RAR carrier quality reporting in Msg3 would be the best option for NB-</w:t>
      </w:r>
      <w:proofErr w:type="spellStart"/>
      <w:r>
        <w:rPr>
          <w:color w:val="000000"/>
          <w:sz w:val="20"/>
          <w:szCs w:val="20"/>
        </w:rPr>
        <w:t>IoT</w:t>
      </w:r>
      <w:proofErr w:type="spellEnd"/>
      <w:r>
        <w:rPr>
          <w:bCs/>
          <w:color w:val="000000"/>
          <w:sz w:val="20"/>
          <w:szCs w:val="20"/>
        </w:rPr>
        <w:t>.</w:t>
      </w:r>
    </w:p>
    <w:p w:rsidR="00855BEB" w:rsidRDefault="00481E97">
      <w:pPr>
        <w:jc w:val="both"/>
        <w:rPr>
          <w:b/>
          <w:color w:val="000000"/>
          <w:sz w:val="20"/>
          <w:szCs w:val="20"/>
        </w:rPr>
      </w:pPr>
      <w:r>
        <w:rPr>
          <w:b/>
          <w:color w:val="000000"/>
          <w:sz w:val="20"/>
          <w:szCs w:val="20"/>
        </w:rPr>
        <w:t>Proposal 1: It’s suggest to reuse the R14 RRC mechanism for non-anchor RAR carrier quality reporting in Msg3.</w:t>
      </w:r>
    </w:p>
    <w:p w:rsidR="00855BEB" w:rsidRDefault="00481E97">
      <w:pPr>
        <w:pStyle w:val="2"/>
        <w:numPr>
          <w:ilvl w:val="0"/>
          <w:numId w:val="0"/>
        </w:numPr>
        <w:tabs>
          <w:tab w:val="left" w:pos="432"/>
          <w:tab w:val="left" w:pos="576"/>
        </w:tabs>
        <w:spacing w:before="180" w:after="180" w:line="240" w:lineRule="auto"/>
        <w:ind w:left="432" w:hanging="432"/>
        <w:jc w:val="both"/>
        <w:rPr>
          <w:rFonts w:ascii="Times New Roman" w:eastAsia="宋体" w:hAnsi="Times New Roman"/>
          <w:color w:val="000000"/>
          <w:sz w:val="24"/>
          <w:szCs w:val="24"/>
          <w:u w:val="single"/>
          <w:lang w:val="en-US"/>
        </w:rPr>
      </w:pPr>
      <w:r>
        <w:rPr>
          <w:rFonts w:ascii="Times New Roman" w:eastAsia="宋体" w:hAnsi="Times New Roman"/>
          <w:color w:val="000000"/>
          <w:sz w:val="24"/>
          <w:szCs w:val="24"/>
          <w:u w:val="single"/>
          <w:lang w:val="en-US"/>
        </w:rPr>
        <w:t>#Issue 3: Quality reporting in connected mode for anchor and non-anchor access</w:t>
      </w:r>
    </w:p>
    <w:p w:rsidR="00855BEB" w:rsidRDefault="00481E97">
      <w:pPr>
        <w:jc w:val="both"/>
        <w:rPr>
          <w:sz w:val="20"/>
          <w:szCs w:val="20"/>
        </w:rPr>
      </w:pPr>
      <w:r>
        <w:rPr>
          <w:sz w:val="20"/>
          <w:szCs w:val="20"/>
        </w:rPr>
        <w:t xml:space="preserve">As the RAR carrier measurement reporting in Msg3 is used for Msg4 or later scheduling, it’s enough for EDT procedure as the Msg4 is the last message. But for the legacy procedure, UE may be reconfigured by Msg4 or RRC reconfiguration message to another carrier which is different from the RAR carrier, then the DL channel quality reporting in the Msg3 will be invalid for the new configured carrier. </w:t>
      </w:r>
    </w:p>
    <w:p w:rsidR="00855BEB" w:rsidRDefault="00481E97">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5</w:t>
      </w:r>
      <w:r>
        <w:rPr>
          <w:rFonts w:eastAsia="宋体"/>
          <w:b/>
          <w:bCs/>
          <w:sz w:val="20"/>
          <w:szCs w:val="20"/>
        </w:rPr>
        <w:t>: Once the UE is reconfigured by Msg4 to another carrier, the DL channel quality reporting in Msg3 will be invalid for the new configured carrier.</w:t>
      </w:r>
    </w:p>
    <w:p w:rsidR="00855BEB" w:rsidRDefault="00481E97">
      <w:pPr>
        <w:jc w:val="both"/>
        <w:rPr>
          <w:rFonts w:eastAsia="Malgun Gothic"/>
          <w:sz w:val="20"/>
          <w:szCs w:val="20"/>
        </w:rPr>
      </w:pPr>
      <w:r>
        <w:rPr>
          <w:rFonts w:eastAsia="Malgun Gothic"/>
          <w:sz w:val="20"/>
          <w:szCs w:val="20"/>
        </w:rPr>
        <w:t>With observation 6, it’s straightforward to consider reporting the DL channel quality of the new configured carrier. This can be seen as kind of quality reporting in connected mode that has been included in the latest WID objectives. As the configured carrier can be obtained only when the configured carrier is received from RRC Msg4 or RRC reconfiguration</w:t>
      </w:r>
      <w:r>
        <w:rPr>
          <w:rFonts w:eastAsia="宋体"/>
          <w:sz w:val="20"/>
          <w:szCs w:val="20"/>
        </w:rPr>
        <w:t xml:space="preserve"> message</w:t>
      </w:r>
      <w:r>
        <w:rPr>
          <w:rFonts w:eastAsia="Malgun Gothic"/>
          <w:sz w:val="20"/>
          <w:szCs w:val="20"/>
        </w:rPr>
        <w:t>, the DL channel quality of the new configured carrier should be evaluated after Msg4 or RRC reconfiguration</w:t>
      </w:r>
      <w:r>
        <w:rPr>
          <w:rFonts w:eastAsia="宋体"/>
          <w:sz w:val="20"/>
          <w:szCs w:val="20"/>
        </w:rPr>
        <w:t xml:space="preserve"> message</w:t>
      </w:r>
      <w:r>
        <w:rPr>
          <w:rFonts w:eastAsia="Malgun Gothic"/>
          <w:sz w:val="20"/>
          <w:szCs w:val="20"/>
        </w:rPr>
        <w:t>. Considering that RRC Msg5 or the RRC reconfiguration complete is the 1</w:t>
      </w:r>
      <w:r>
        <w:rPr>
          <w:rFonts w:eastAsia="Malgun Gothic"/>
          <w:sz w:val="20"/>
          <w:szCs w:val="20"/>
          <w:vertAlign w:val="superscript"/>
        </w:rPr>
        <w:t>st</w:t>
      </w:r>
      <w:r>
        <w:rPr>
          <w:rFonts w:eastAsia="Malgun Gothic"/>
          <w:sz w:val="20"/>
          <w:szCs w:val="20"/>
        </w:rPr>
        <w:t xml:space="preserve"> UL message after reception of the configured carrier, they would be the most suitable messages to report the DL channel quality of the configured carrier.</w:t>
      </w:r>
    </w:p>
    <w:p w:rsidR="00855BEB" w:rsidRDefault="00481E97">
      <w:pPr>
        <w:jc w:val="both"/>
        <w:rPr>
          <w:rFonts w:eastAsia="Malgun Gothic"/>
          <w:sz w:val="20"/>
          <w:szCs w:val="20"/>
        </w:rPr>
      </w:pPr>
      <w:r>
        <w:rPr>
          <w:rFonts w:eastAsia="宋体"/>
          <w:b/>
          <w:bCs/>
          <w:sz w:val="20"/>
          <w:szCs w:val="20"/>
        </w:rPr>
        <w:lastRenderedPageBreak/>
        <w:t xml:space="preserve">Observation </w:t>
      </w:r>
      <w:r>
        <w:rPr>
          <w:rFonts w:eastAsia="宋体" w:hint="eastAsia"/>
          <w:b/>
          <w:bCs/>
          <w:sz w:val="20"/>
          <w:szCs w:val="20"/>
        </w:rPr>
        <w:t>6</w:t>
      </w:r>
      <w:r>
        <w:rPr>
          <w:rFonts w:eastAsia="宋体"/>
          <w:b/>
          <w:bCs/>
          <w:sz w:val="20"/>
          <w:szCs w:val="20"/>
        </w:rPr>
        <w:t xml:space="preserve">: As </w:t>
      </w:r>
      <w:r>
        <w:rPr>
          <w:rFonts w:eastAsia="Malgun Gothic"/>
          <w:b/>
          <w:sz w:val="20"/>
          <w:szCs w:val="20"/>
        </w:rPr>
        <w:t>the DL channel quality of the new configured carrier should be evaluated after Msg4 or RRC reconfiguration</w:t>
      </w:r>
      <w:r>
        <w:rPr>
          <w:rFonts w:eastAsia="宋体"/>
          <w:b/>
          <w:sz w:val="20"/>
          <w:szCs w:val="20"/>
        </w:rPr>
        <w:t xml:space="preserve"> message, </w:t>
      </w:r>
      <w:r>
        <w:rPr>
          <w:rFonts w:eastAsia="Malgun Gothic"/>
          <w:b/>
          <w:bCs/>
          <w:sz w:val="20"/>
          <w:szCs w:val="20"/>
        </w:rPr>
        <w:t>the most suitable message to report the DL channel quality of the configured carrier will be the RRC Msg5 or the RRC reconfiguration complete message</w:t>
      </w:r>
      <w:r>
        <w:rPr>
          <w:rFonts w:eastAsia="宋体"/>
          <w:b/>
          <w:bCs/>
          <w:sz w:val="20"/>
          <w:szCs w:val="20"/>
        </w:rPr>
        <w:t>.</w:t>
      </w:r>
    </w:p>
    <w:p w:rsidR="00855BEB" w:rsidRDefault="00481E97">
      <w:pPr>
        <w:jc w:val="both"/>
        <w:rPr>
          <w:sz w:val="20"/>
          <w:szCs w:val="20"/>
        </w:rPr>
      </w:pPr>
      <w:r>
        <w:rPr>
          <w:sz w:val="20"/>
          <w:szCs w:val="20"/>
        </w:rPr>
        <w:t>Taken into account that the channel quality</w:t>
      </w:r>
      <w:r>
        <w:rPr>
          <w:rFonts w:eastAsia="宋体"/>
          <w:sz w:val="20"/>
          <w:szCs w:val="20"/>
        </w:rPr>
        <w:t xml:space="preserve"> reported in Msg3</w:t>
      </w:r>
      <w:r>
        <w:rPr>
          <w:sz w:val="20"/>
          <w:szCs w:val="20"/>
        </w:rPr>
        <w:t xml:space="preserve"> can be measured in the period T2 (</w:t>
      </w:r>
      <w:proofErr w:type="spellStart"/>
      <w:r>
        <w:rPr>
          <w:sz w:val="20"/>
          <w:szCs w:val="20"/>
        </w:rPr>
        <w:t>e.g</w:t>
      </w:r>
      <w:proofErr w:type="spellEnd"/>
      <w:r>
        <w:rPr>
          <w:sz w:val="20"/>
          <w:szCs w:val="20"/>
        </w:rPr>
        <w:t xml:space="preserve"> T2 is the period from the beginning of the random access response to the beginning of PUSCH format 1 for DL channel quality reporting in Msg3, that’s between RAR reception and Msg3 transmission), the channel quality </w:t>
      </w:r>
      <w:r>
        <w:rPr>
          <w:rFonts w:eastAsia="宋体"/>
          <w:sz w:val="20"/>
          <w:szCs w:val="20"/>
        </w:rPr>
        <w:t xml:space="preserve">of the configured carrier </w:t>
      </w:r>
      <w:r>
        <w:rPr>
          <w:sz w:val="20"/>
          <w:szCs w:val="20"/>
        </w:rPr>
        <w:t xml:space="preserve">should also be </w:t>
      </w:r>
      <w:r>
        <w:rPr>
          <w:rFonts w:eastAsia="宋体"/>
          <w:sz w:val="20"/>
          <w:szCs w:val="20"/>
        </w:rPr>
        <w:t xml:space="preserve">possible to be </w:t>
      </w:r>
      <w:r>
        <w:rPr>
          <w:sz w:val="20"/>
          <w:szCs w:val="20"/>
        </w:rPr>
        <w:t>measured in the period from Msg4 reception to Msg5 transmission, or from RRC reconfiguration reception to RRC reconfiguration complete transmission. Such channel quality measurement may cause transmission delay for Msg5 transmission or RRC reconfiguration complete transmission. But we think it may not be big issue as</w:t>
      </w:r>
      <w:r>
        <w:rPr>
          <w:rFonts w:eastAsia="宋体"/>
          <w:sz w:val="20"/>
          <w:szCs w:val="20"/>
        </w:rPr>
        <w:t xml:space="preserve"> NB-</w:t>
      </w:r>
      <w:proofErr w:type="spellStart"/>
      <w:r>
        <w:rPr>
          <w:rFonts w:eastAsia="宋体"/>
          <w:sz w:val="20"/>
          <w:szCs w:val="20"/>
        </w:rPr>
        <w:t>IoT</w:t>
      </w:r>
      <w:proofErr w:type="spellEnd"/>
      <w:r>
        <w:rPr>
          <w:rFonts w:eastAsia="宋体"/>
          <w:sz w:val="20"/>
          <w:szCs w:val="20"/>
        </w:rPr>
        <w:t xml:space="preserve"> </w:t>
      </w:r>
      <w:r>
        <w:rPr>
          <w:rFonts w:eastAsia="宋体" w:hint="eastAsia"/>
          <w:sz w:val="20"/>
          <w:szCs w:val="20"/>
        </w:rPr>
        <w:t xml:space="preserve">is not </w:t>
      </w:r>
      <w:r>
        <w:rPr>
          <w:rFonts w:eastAsia="宋体"/>
          <w:sz w:val="20"/>
          <w:szCs w:val="20"/>
        </w:rPr>
        <w:t>latency</w:t>
      </w:r>
      <w:r>
        <w:rPr>
          <w:rFonts w:eastAsia="宋体" w:hint="eastAsia"/>
          <w:sz w:val="20"/>
          <w:szCs w:val="20"/>
        </w:rPr>
        <w:t xml:space="preserve"> </w:t>
      </w:r>
      <w:r>
        <w:rPr>
          <w:rFonts w:eastAsia="宋体"/>
          <w:sz w:val="20"/>
          <w:szCs w:val="20"/>
        </w:rPr>
        <w:t>sensitive</w:t>
      </w:r>
      <w:r>
        <w:rPr>
          <w:sz w:val="20"/>
          <w:szCs w:val="20"/>
        </w:rPr>
        <w:t>. Anyway, the measurement occasion should be specified in RAN4.</w:t>
      </w:r>
    </w:p>
    <w:p w:rsidR="00855BEB" w:rsidRDefault="00481E97">
      <w:pPr>
        <w:jc w:val="both"/>
        <w:rPr>
          <w:rFonts w:eastAsia="宋体"/>
          <w:b/>
          <w:bCs/>
          <w:sz w:val="20"/>
          <w:szCs w:val="20"/>
        </w:rPr>
      </w:pPr>
      <w:r>
        <w:rPr>
          <w:rFonts w:eastAsia="宋体"/>
          <w:b/>
          <w:bCs/>
          <w:sz w:val="20"/>
          <w:szCs w:val="20"/>
        </w:rPr>
        <w:t xml:space="preserve">Observation </w:t>
      </w:r>
      <w:r>
        <w:rPr>
          <w:rFonts w:eastAsia="宋体" w:hint="eastAsia"/>
          <w:b/>
          <w:bCs/>
          <w:sz w:val="20"/>
          <w:szCs w:val="20"/>
        </w:rPr>
        <w:t>7</w:t>
      </w:r>
      <w:r>
        <w:rPr>
          <w:rFonts w:eastAsia="宋体"/>
          <w:b/>
          <w:bCs/>
          <w:sz w:val="20"/>
          <w:szCs w:val="20"/>
        </w:rPr>
        <w:t>: With reference to measurement of</w:t>
      </w:r>
      <w:r>
        <w:rPr>
          <w:b/>
          <w:bCs/>
          <w:sz w:val="20"/>
          <w:szCs w:val="20"/>
        </w:rPr>
        <w:t xml:space="preserve"> the channel quality</w:t>
      </w:r>
      <w:r>
        <w:rPr>
          <w:rFonts w:eastAsia="宋体"/>
          <w:b/>
          <w:bCs/>
          <w:sz w:val="20"/>
          <w:szCs w:val="20"/>
        </w:rPr>
        <w:t xml:space="preserve"> reported in Msg3, </w:t>
      </w:r>
      <w:r>
        <w:rPr>
          <w:b/>
          <w:bCs/>
          <w:sz w:val="20"/>
          <w:szCs w:val="20"/>
        </w:rPr>
        <w:t>the channel quality</w:t>
      </w:r>
      <w:r>
        <w:rPr>
          <w:rFonts w:eastAsia="宋体"/>
          <w:b/>
          <w:bCs/>
          <w:sz w:val="20"/>
          <w:szCs w:val="20"/>
        </w:rPr>
        <w:t xml:space="preserve"> of the configured carrier would be</w:t>
      </w:r>
      <w:r>
        <w:rPr>
          <w:b/>
          <w:bCs/>
          <w:sz w:val="20"/>
          <w:szCs w:val="20"/>
        </w:rPr>
        <w:t xml:space="preserve"> </w:t>
      </w:r>
      <w:r>
        <w:rPr>
          <w:rFonts w:eastAsia="宋体"/>
          <w:b/>
          <w:bCs/>
          <w:sz w:val="20"/>
          <w:szCs w:val="20"/>
        </w:rPr>
        <w:t xml:space="preserve">possible to be </w:t>
      </w:r>
      <w:r>
        <w:rPr>
          <w:b/>
          <w:bCs/>
          <w:sz w:val="20"/>
          <w:szCs w:val="20"/>
        </w:rPr>
        <w:t xml:space="preserve">measured in the period from Msg4 reception to Msg5 transmission, or from RRC reconfiguration reception to RRC reconfiguration complete </w:t>
      </w:r>
      <w:r>
        <w:rPr>
          <w:rFonts w:eastAsia="宋体"/>
          <w:b/>
          <w:bCs/>
          <w:sz w:val="20"/>
          <w:szCs w:val="20"/>
        </w:rPr>
        <w:t xml:space="preserve">message </w:t>
      </w:r>
      <w:r>
        <w:rPr>
          <w:b/>
          <w:bCs/>
          <w:sz w:val="20"/>
          <w:szCs w:val="20"/>
        </w:rPr>
        <w:t>transmission</w:t>
      </w:r>
      <w:r>
        <w:rPr>
          <w:rFonts w:eastAsia="宋体"/>
          <w:b/>
          <w:bCs/>
          <w:sz w:val="20"/>
          <w:szCs w:val="20"/>
        </w:rPr>
        <w:t xml:space="preserve">. And </w:t>
      </w:r>
      <w:r>
        <w:rPr>
          <w:rFonts w:eastAsia="Malgun Gothic"/>
          <w:b/>
          <w:bCs/>
          <w:sz w:val="20"/>
          <w:szCs w:val="20"/>
        </w:rPr>
        <w:t>t</w:t>
      </w:r>
      <w:r>
        <w:rPr>
          <w:b/>
          <w:bCs/>
          <w:sz w:val="20"/>
          <w:szCs w:val="20"/>
        </w:rPr>
        <w:t xml:space="preserve">he measurement occasion </w:t>
      </w:r>
      <w:r>
        <w:rPr>
          <w:rFonts w:eastAsia="Malgun Gothic"/>
          <w:b/>
          <w:bCs/>
          <w:sz w:val="20"/>
          <w:szCs w:val="20"/>
        </w:rPr>
        <w:t xml:space="preserve">of the configured carrier </w:t>
      </w:r>
      <w:r>
        <w:rPr>
          <w:b/>
          <w:bCs/>
          <w:sz w:val="20"/>
          <w:szCs w:val="20"/>
        </w:rPr>
        <w:t>should be specified in RAN4</w:t>
      </w:r>
      <w:r>
        <w:rPr>
          <w:rFonts w:eastAsia="宋体" w:hint="eastAsia"/>
          <w:b/>
          <w:bCs/>
          <w:sz w:val="20"/>
          <w:szCs w:val="20"/>
        </w:rPr>
        <w:t>.</w:t>
      </w:r>
    </w:p>
    <w:p w:rsidR="00855BEB" w:rsidRDefault="00481E97">
      <w:pPr>
        <w:jc w:val="both"/>
        <w:rPr>
          <w:rFonts w:eastAsia="Malgun Gothic"/>
          <w:b/>
          <w:bCs/>
          <w:sz w:val="20"/>
          <w:szCs w:val="20"/>
        </w:rPr>
      </w:pPr>
      <w:r>
        <w:rPr>
          <w:rFonts w:eastAsia="宋体"/>
          <w:sz w:val="20"/>
          <w:szCs w:val="20"/>
        </w:rPr>
        <w:t>Taken into account that the NB-</w:t>
      </w:r>
      <w:proofErr w:type="spellStart"/>
      <w:r>
        <w:rPr>
          <w:rFonts w:eastAsia="宋体"/>
          <w:sz w:val="20"/>
          <w:szCs w:val="20"/>
        </w:rPr>
        <w:t>IoT</w:t>
      </w:r>
      <w:proofErr w:type="spellEnd"/>
      <w:r>
        <w:rPr>
          <w:rFonts w:eastAsia="宋体"/>
          <w:sz w:val="20"/>
          <w:szCs w:val="20"/>
        </w:rPr>
        <w:t xml:space="preserve"> is usually used to transmit infrequent small data, the RRC connection duration will not be long, so the DL channel quality of the configured carrier in RRC connected mode will not fluctuate frequently. Therefore, it’s no need to report the DL channel quality of the configured carrier frequently or periodically in RRC connected mode, unless the configured carrier is changed.</w:t>
      </w:r>
      <w:r>
        <w:rPr>
          <w:sz w:val="20"/>
          <w:szCs w:val="20"/>
        </w:rPr>
        <w:t xml:space="preserve"> </w:t>
      </w:r>
    </w:p>
    <w:p w:rsidR="00855BEB" w:rsidRDefault="00481E97">
      <w:pPr>
        <w:jc w:val="both"/>
        <w:rPr>
          <w:b/>
          <w:color w:val="000000"/>
          <w:sz w:val="20"/>
          <w:szCs w:val="20"/>
        </w:rPr>
      </w:pPr>
      <w:r>
        <w:rPr>
          <w:b/>
          <w:color w:val="000000"/>
          <w:sz w:val="20"/>
          <w:szCs w:val="20"/>
        </w:rPr>
        <w:t xml:space="preserve">Proposal </w:t>
      </w:r>
      <w:r>
        <w:rPr>
          <w:rFonts w:eastAsia="宋体"/>
          <w:b/>
          <w:color w:val="000000"/>
          <w:sz w:val="20"/>
          <w:szCs w:val="20"/>
        </w:rPr>
        <w:t>2</w:t>
      </w:r>
      <w:r>
        <w:rPr>
          <w:b/>
          <w:color w:val="000000"/>
          <w:sz w:val="20"/>
          <w:szCs w:val="20"/>
        </w:rPr>
        <w:t xml:space="preserve">: </w:t>
      </w:r>
      <w:r>
        <w:rPr>
          <w:rFonts w:eastAsia="宋体"/>
          <w:b/>
          <w:color w:val="000000"/>
          <w:sz w:val="20"/>
          <w:szCs w:val="20"/>
        </w:rPr>
        <w:t>T</w:t>
      </w:r>
      <w:r>
        <w:rPr>
          <w:rFonts w:eastAsia="Malgun Gothic"/>
          <w:b/>
          <w:bCs/>
          <w:sz w:val="20"/>
          <w:szCs w:val="20"/>
        </w:rPr>
        <w:t>he DL channel quality of the configured carrier</w:t>
      </w:r>
      <w:r>
        <w:rPr>
          <w:rFonts w:eastAsia="宋体"/>
          <w:b/>
          <w:bCs/>
          <w:sz w:val="20"/>
          <w:szCs w:val="20"/>
        </w:rPr>
        <w:t xml:space="preserve"> in RRC connected mode</w:t>
      </w:r>
      <w:r>
        <w:rPr>
          <w:rFonts w:eastAsia="Malgun Gothic"/>
          <w:b/>
          <w:bCs/>
          <w:sz w:val="20"/>
          <w:szCs w:val="20"/>
        </w:rPr>
        <w:t xml:space="preserve"> is reported only in the RRC Msg5 or the RRC reconfiguration complete message</w:t>
      </w:r>
      <w:r>
        <w:rPr>
          <w:b/>
          <w:color w:val="000000"/>
          <w:sz w:val="20"/>
          <w:szCs w:val="20"/>
        </w:rPr>
        <w:t>.</w:t>
      </w:r>
    </w:p>
    <w:p w:rsidR="00855BEB" w:rsidRDefault="00481E97">
      <w:pPr>
        <w:jc w:val="both"/>
        <w:rPr>
          <w:rFonts w:eastAsia="Malgun Gothic"/>
          <w:b/>
          <w:bCs/>
          <w:sz w:val="20"/>
          <w:szCs w:val="20"/>
        </w:rPr>
      </w:pPr>
      <w:r>
        <w:rPr>
          <w:b/>
          <w:color w:val="000000"/>
          <w:sz w:val="20"/>
          <w:szCs w:val="20"/>
        </w:rPr>
        <w:t xml:space="preserve">Proposal </w:t>
      </w:r>
      <w:r>
        <w:rPr>
          <w:rFonts w:eastAsia="宋体"/>
          <w:b/>
          <w:color w:val="000000"/>
          <w:sz w:val="20"/>
          <w:szCs w:val="20"/>
        </w:rPr>
        <w:t>2a</w:t>
      </w:r>
      <w:r>
        <w:rPr>
          <w:b/>
          <w:color w:val="000000"/>
          <w:sz w:val="20"/>
          <w:szCs w:val="20"/>
        </w:rPr>
        <w:t xml:space="preserve">: </w:t>
      </w:r>
      <w:r>
        <w:rPr>
          <w:rFonts w:eastAsia="宋体"/>
          <w:b/>
          <w:color w:val="000000"/>
          <w:sz w:val="20"/>
          <w:szCs w:val="20"/>
        </w:rPr>
        <w:t xml:space="preserve">Send LS to RAN4 to indicate that the </w:t>
      </w:r>
      <w:r>
        <w:rPr>
          <w:rFonts w:eastAsia="Malgun Gothic"/>
          <w:b/>
          <w:bCs/>
          <w:sz w:val="20"/>
          <w:szCs w:val="20"/>
        </w:rPr>
        <w:t xml:space="preserve">DL channel quality reporting </w:t>
      </w:r>
      <w:r>
        <w:rPr>
          <w:rFonts w:eastAsia="宋体"/>
          <w:b/>
          <w:bCs/>
          <w:sz w:val="20"/>
          <w:szCs w:val="20"/>
        </w:rPr>
        <w:t>in RRC connected mode</w:t>
      </w:r>
      <w:r>
        <w:rPr>
          <w:rFonts w:eastAsia="Malgun Gothic"/>
          <w:b/>
          <w:bCs/>
          <w:sz w:val="20"/>
          <w:szCs w:val="20"/>
        </w:rPr>
        <w:t xml:space="preserve"> would be in the RRC Msg5 or the RRC reconfiguration complete message, and ask RAN4 to specify the measurement occasion of the configured carrier</w:t>
      </w:r>
      <w:r>
        <w:rPr>
          <w:rFonts w:eastAsia="宋体"/>
          <w:b/>
          <w:bCs/>
          <w:sz w:val="20"/>
          <w:szCs w:val="20"/>
        </w:rPr>
        <w:t xml:space="preserve"> measurement</w:t>
      </w:r>
      <w:r>
        <w:rPr>
          <w:rFonts w:eastAsia="宋体" w:hint="eastAsia"/>
          <w:b/>
          <w:bCs/>
          <w:sz w:val="20"/>
          <w:szCs w:val="20"/>
        </w:rPr>
        <w:t>.</w:t>
      </w:r>
      <w:r>
        <w:rPr>
          <w:rFonts w:eastAsia="宋体"/>
          <w:b/>
          <w:bCs/>
          <w:sz w:val="20"/>
          <w:szCs w:val="20"/>
        </w:rPr>
        <w:t xml:space="preserve"> </w:t>
      </w:r>
    </w:p>
    <w:p w:rsidR="00855BEB" w:rsidRDefault="00481E97">
      <w:pPr>
        <w:jc w:val="both"/>
        <w:rPr>
          <w:rFonts w:eastAsia="宋体"/>
          <w:color w:val="000000"/>
          <w:sz w:val="20"/>
          <w:szCs w:val="20"/>
        </w:rPr>
      </w:pPr>
      <w:r>
        <w:rPr>
          <w:color w:val="000000"/>
          <w:sz w:val="20"/>
          <w:szCs w:val="20"/>
        </w:rPr>
        <w:t xml:space="preserve">Taken into account that the </w:t>
      </w:r>
      <w:r>
        <w:rPr>
          <w:rFonts w:eastAsia="宋体"/>
          <w:color w:val="000000"/>
          <w:sz w:val="20"/>
          <w:szCs w:val="20"/>
        </w:rPr>
        <w:t>DL channel quality report in the RRC Msg5 or the RRC reconfiguration complete message</w:t>
      </w:r>
      <w:r>
        <w:rPr>
          <w:color w:val="000000"/>
          <w:sz w:val="20"/>
          <w:szCs w:val="20"/>
        </w:rPr>
        <w:t xml:space="preserve"> will costs extra radio resource, UE power consumption, and even delay the </w:t>
      </w:r>
      <w:r>
        <w:rPr>
          <w:rFonts w:eastAsia="宋体"/>
          <w:color w:val="000000"/>
          <w:sz w:val="20"/>
          <w:szCs w:val="20"/>
        </w:rPr>
        <w:t>RRC Msg5 or the RRC reconfiguration complete message transmission, an UE specific reporting indication would be needed to activate the DL channel quality report in the RRC Msg5 or the RRC reconfiguration complete. Considering that the measurement is performed after RRC Msg4 or RRC reconfiguration message, the reporting indication can be sent in RRC Msg4 or RRC reconfiguration message.</w:t>
      </w:r>
    </w:p>
    <w:p w:rsidR="00855BEB" w:rsidRDefault="00481E97">
      <w:pPr>
        <w:jc w:val="both"/>
        <w:rPr>
          <w:rFonts w:eastAsia="宋体"/>
          <w:b/>
          <w:bCs/>
          <w:sz w:val="20"/>
          <w:szCs w:val="20"/>
        </w:rPr>
      </w:pPr>
      <w:r>
        <w:rPr>
          <w:b/>
          <w:color w:val="000000"/>
          <w:sz w:val="20"/>
          <w:szCs w:val="20"/>
        </w:rPr>
        <w:t>Proposal 3: It’s suggested to introduce an</w:t>
      </w:r>
      <w:r>
        <w:rPr>
          <w:rFonts w:eastAsia="宋体"/>
          <w:b/>
          <w:bCs/>
          <w:color w:val="000000"/>
          <w:sz w:val="20"/>
          <w:szCs w:val="20"/>
        </w:rPr>
        <w:t xml:space="preserve"> indication in RRC Msg4 or RRC reconfiguration message to activate DL channel quality in RRC connected mode.</w:t>
      </w:r>
    </w:p>
    <w:p w:rsidR="00855BEB" w:rsidRDefault="00481E97">
      <w:pPr>
        <w:jc w:val="both"/>
        <w:rPr>
          <w:sz w:val="20"/>
          <w:szCs w:val="20"/>
        </w:rPr>
      </w:pPr>
      <w:r>
        <w:rPr>
          <w:rFonts w:eastAsia="宋体"/>
          <w:color w:val="000000"/>
          <w:sz w:val="20"/>
          <w:szCs w:val="20"/>
        </w:rPr>
        <w:t xml:space="preserve">Considering that only the capable UE can be configured to report the DL channel quality report in connected mode, the UE should report its capability of DL channel quality report in connected mode. Generally, the capability is reported by </w:t>
      </w:r>
      <w:proofErr w:type="spellStart"/>
      <w:r>
        <w:rPr>
          <w:rFonts w:eastAsia="宋体"/>
          <w:i/>
          <w:iCs/>
          <w:color w:val="000000"/>
          <w:sz w:val="20"/>
          <w:szCs w:val="20"/>
        </w:rPr>
        <w:t>UECapabilityInformation</w:t>
      </w:r>
      <w:proofErr w:type="spellEnd"/>
      <w:r>
        <w:rPr>
          <w:rFonts w:eastAsia="宋体"/>
          <w:i/>
          <w:iCs/>
          <w:color w:val="000000"/>
          <w:sz w:val="20"/>
          <w:szCs w:val="20"/>
        </w:rPr>
        <w:t xml:space="preserve"> </w:t>
      </w:r>
      <w:r>
        <w:rPr>
          <w:rFonts w:eastAsia="宋体"/>
          <w:color w:val="000000"/>
          <w:sz w:val="20"/>
          <w:szCs w:val="20"/>
        </w:rPr>
        <w:t>message</w:t>
      </w:r>
      <w:r>
        <w:rPr>
          <w:rFonts w:eastAsia="宋体"/>
          <w:i/>
          <w:iCs/>
          <w:color w:val="000000"/>
          <w:sz w:val="20"/>
          <w:szCs w:val="20"/>
        </w:rPr>
        <w:t xml:space="preserve">. </w:t>
      </w:r>
      <w:proofErr w:type="spellStart"/>
      <w:proofErr w:type="gramStart"/>
      <w:r>
        <w:rPr>
          <w:rFonts w:eastAsia="宋体"/>
          <w:iCs/>
          <w:color w:val="000000"/>
          <w:sz w:val="20"/>
          <w:szCs w:val="20"/>
        </w:rPr>
        <w:t>eNB</w:t>
      </w:r>
      <w:proofErr w:type="spellEnd"/>
      <w:proofErr w:type="gramEnd"/>
      <w:r>
        <w:rPr>
          <w:rFonts w:eastAsia="宋体"/>
          <w:iCs/>
          <w:color w:val="000000"/>
          <w:sz w:val="20"/>
          <w:szCs w:val="20"/>
        </w:rPr>
        <w:t xml:space="preserve"> can obtain the capability by S1 </w:t>
      </w:r>
      <w:r>
        <w:rPr>
          <w:sz w:val="20"/>
          <w:szCs w:val="20"/>
        </w:rPr>
        <w:t>RETRIEVE UE INFORMATION/UE INFORMATION TRANSFER procedure or from stored UE context.</w:t>
      </w:r>
    </w:p>
    <w:p w:rsidR="00855BEB" w:rsidRDefault="00481E97">
      <w:pPr>
        <w:jc w:val="both"/>
      </w:pPr>
      <w:r>
        <w:rPr>
          <w:b/>
          <w:color w:val="000000"/>
          <w:sz w:val="20"/>
          <w:szCs w:val="20"/>
        </w:rPr>
        <w:t xml:space="preserve">Proposal 4: It’s suggested to define </w:t>
      </w:r>
      <w:r>
        <w:rPr>
          <w:rFonts w:eastAsia="宋体"/>
          <w:b/>
          <w:bCs/>
          <w:color w:val="000000"/>
          <w:sz w:val="20"/>
          <w:szCs w:val="20"/>
        </w:rPr>
        <w:t>UE capability</w:t>
      </w:r>
      <w:r>
        <w:rPr>
          <w:rFonts w:eastAsia="宋体" w:hint="eastAsia"/>
          <w:b/>
          <w:bCs/>
          <w:color w:val="000000"/>
          <w:sz w:val="20"/>
          <w:szCs w:val="20"/>
        </w:rPr>
        <w:t xml:space="preserve"> </w:t>
      </w:r>
      <w:r>
        <w:rPr>
          <w:rFonts w:eastAsia="宋体"/>
          <w:b/>
          <w:bCs/>
          <w:color w:val="000000"/>
          <w:sz w:val="20"/>
          <w:szCs w:val="20"/>
        </w:rPr>
        <w:t xml:space="preserve">of DL channel quality report in RRC connected mode in </w:t>
      </w:r>
      <w:proofErr w:type="spellStart"/>
      <w:r>
        <w:rPr>
          <w:rFonts w:eastAsia="宋体"/>
          <w:b/>
          <w:bCs/>
          <w:i/>
          <w:iCs/>
          <w:color w:val="000000"/>
          <w:sz w:val="20"/>
          <w:szCs w:val="20"/>
        </w:rPr>
        <w:t>UECapabilityInformation</w:t>
      </w:r>
      <w:proofErr w:type="spellEnd"/>
      <w:r>
        <w:rPr>
          <w:rFonts w:eastAsia="宋体"/>
          <w:b/>
          <w:bCs/>
          <w:i/>
          <w:iCs/>
          <w:color w:val="000000"/>
          <w:sz w:val="20"/>
          <w:szCs w:val="20"/>
        </w:rPr>
        <w:t xml:space="preserve"> </w:t>
      </w:r>
      <w:r>
        <w:rPr>
          <w:rFonts w:eastAsia="宋体"/>
          <w:b/>
          <w:bCs/>
          <w:color w:val="000000"/>
          <w:sz w:val="20"/>
          <w:szCs w:val="20"/>
        </w:rPr>
        <w:t>message.</w:t>
      </w:r>
    </w:p>
    <w:p w:rsidR="00855BEB" w:rsidRDefault="00855BEB">
      <w:pPr>
        <w:spacing w:beforeLines="50" w:before="120" w:after="100"/>
        <w:rPr>
          <w:bCs/>
          <w:sz w:val="20"/>
          <w:szCs w:val="20"/>
        </w:rPr>
      </w:pPr>
    </w:p>
    <w:p w:rsidR="00855BEB" w:rsidRDefault="00481E97">
      <w:pPr>
        <w:pStyle w:val="1"/>
        <w:spacing w:before="120" w:after="120" w:line="360" w:lineRule="auto"/>
        <w:ind w:left="431" w:hanging="431"/>
        <w:rPr>
          <w:lang w:val="en-US"/>
        </w:rPr>
      </w:pPr>
      <w:r>
        <w:rPr>
          <w:lang w:val="en-US"/>
        </w:rPr>
        <w:t>Conclusions</w:t>
      </w:r>
    </w:p>
    <w:p w:rsidR="00855BEB" w:rsidRDefault="00481E97">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855BEB" w:rsidRDefault="00481E97">
      <w:pPr>
        <w:rPr>
          <w:b/>
          <w:bCs/>
          <w:color w:val="000000"/>
          <w:sz w:val="20"/>
          <w:szCs w:val="20"/>
        </w:rPr>
      </w:pPr>
      <w:r>
        <w:rPr>
          <w:b/>
          <w:bCs/>
          <w:color w:val="000000"/>
          <w:sz w:val="20"/>
          <w:szCs w:val="20"/>
        </w:rPr>
        <w:lastRenderedPageBreak/>
        <w:t>Observation 1: It’s feasible to reuse the R14 mechanism for non-anchor RAR carrier quality reporting.</w:t>
      </w:r>
    </w:p>
    <w:p w:rsidR="00855BEB" w:rsidRDefault="00481E97">
      <w:pPr>
        <w:rPr>
          <w:b/>
          <w:bCs/>
          <w:color w:val="000000"/>
          <w:sz w:val="20"/>
          <w:szCs w:val="20"/>
        </w:rPr>
      </w:pPr>
      <w:r>
        <w:rPr>
          <w:b/>
          <w:bCs/>
          <w:color w:val="000000"/>
          <w:sz w:val="20"/>
          <w:szCs w:val="20"/>
        </w:rPr>
        <w:t xml:space="preserve">Observation </w:t>
      </w:r>
      <w:r>
        <w:rPr>
          <w:rFonts w:eastAsia="宋体" w:hint="eastAsia"/>
          <w:b/>
          <w:bCs/>
          <w:color w:val="000000"/>
          <w:sz w:val="20"/>
          <w:szCs w:val="20"/>
        </w:rPr>
        <w:t>2</w:t>
      </w:r>
      <w:r>
        <w:rPr>
          <w:b/>
          <w:bCs/>
          <w:color w:val="000000"/>
          <w:sz w:val="20"/>
          <w:szCs w:val="20"/>
        </w:rPr>
        <w:t xml:space="preserve">: </w:t>
      </w:r>
      <w:r>
        <w:rPr>
          <w:rFonts w:eastAsia="Times New Roman"/>
          <w:b/>
          <w:bCs/>
          <w:sz w:val="20"/>
          <w:szCs w:val="20"/>
          <w:lang w:val="en-GB" w:eastAsia="ja-JP"/>
        </w:rPr>
        <w:t>RRC-MAC interactions</w:t>
      </w:r>
      <w:r>
        <w:rPr>
          <w:rFonts w:eastAsia="宋体" w:hint="eastAsia"/>
          <w:b/>
          <w:bCs/>
          <w:sz w:val="20"/>
          <w:szCs w:val="20"/>
        </w:rPr>
        <w:t xml:space="preserve"> are already supported for </w:t>
      </w:r>
      <w:r>
        <w:rPr>
          <w:b/>
          <w:bCs/>
          <w:color w:val="000000"/>
          <w:sz w:val="20"/>
          <w:szCs w:val="20"/>
        </w:rPr>
        <w:t>anchor</w:t>
      </w:r>
      <w:r>
        <w:rPr>
          <w:rFonts w:eastAsia="宋体" w:hint="eastAsia"/>
          <w:b/>
          <w:bCs/>
          <w:color w:val="000000"/>
          <w:sz w:val="20"/>
          <w:szCs w:val="20"/>
        </w:rPr>
        <w:t xml:space="preserve"> carrier </w:t>
      </w:r>
      <w:r>
        <w:rPr>
          <w:b/>
          <w:bCs/>
          <w:color w:val="000000"/>
          <w:sz w:val="20"/>
          <w:szCs w:val="20"/>
        </w:rPr>
        <w:t>Msg3 quality reporting.</w:t>
      </w:r>
    </w:p>
    <w:p w:rsidR="00855BEB" w:rsidRDefault="00481E97">
      <w:pPr>
        <w:rPr>
          <w:b/>
          <w:color w:val="000000"/>
          <w:sz w:val="20"/>
          <w:szCs w:val="20"/>
        </w:rPr>
      </w:pPr>
      <w:r>
        <w:rPr>
          <w:b/>
          <w:color w:val="000000"/>
          <w:sz w:val="20"/>
          <w:szCs w:val="20"/>
        </w:rPr>
        <w:t xml:space="preserve">Observation </w:t>
      </w:r>
      <w:r>
        <w:rPr>
          <w:rFonts w:eastAsia="宋体" w:hint="eastAsia"/>
          <w:b/>
          <w:color w:val="000000"/>
          <w:sz w:val="20"/>
          <w:szCs w:val="20"/>
        </w:rPr>
        <w:t>3</w:t>
      </w:r>
      <w:r>
        <w:rPr>
          <w:b/>
          <w:color w:val="000000"/>
          <w:sz w:val="20"/>
          <w:szCs w:val="20"/>
        </w:rPr>
        <w:t>: Most of the interaction between different layers (e.g. MAC layer and PHY layer) is still needed when MAC mechanism is used for non-anchor RAR carrier quality reporting.</w:t>
      </w:r>
    </w:p>
    <w:p w:rsidR="00855BEB" w:rsidRDefault="00481E97">
      <w:pPr>
        <w:rPr>
          <w:b/>
          <w:color w:val="000000"/>
          <w:sz w:val="20"/>
          <w:szCs w:val="20"/>
        </w:rPr>
      </w:pPr>
      <w:r>
        <w:rPr>
          <w:b/>
          <w:color w:val="000000"/>
          <w:sz w:val="20"/>
          <w:szCs w:val="20"/>
        </w:rPr>
        <w:t xml:space="preserve">Observation </w:t>
      </w:r>
      <w:r>
        <w:rPr>
          <w:rFonts w:eastAsia="宋体"/>
          <w:b/>
          <w:color w:val="000000"/>
          <w:sz w:val="20"/>
          <w:szCs w:val="20"/>
        </w:rPr>
        <w:t>4</w:t>
      </w:r>
      <w:r>
        <w:rPr>
          <w:b/>
          <w:color w:val="000000"/>
          <w:sz w:val="20"/>
          <w:szCs w:val="20"/>
        </w:rPr>
        <w:t>: The scheme of new MAC CE for the non-anchor RAR carrier quality reporting will add at least 8bits overhead to Msg3 and cause undesired consumption for reserved LCIDs.</w:t>
      </w:r>
    </w:p>
    <w:p w:rsidR="00855BEB" w:rsidRDefault="00481E97">
      <w:pPr>
        <w:rPr>
          <w:rFonts w:eastAsia="宋体"/>
          <w:b/>
          <w:bCs/>
          <w:sz w:val="20"/>
          <w:szCs w:val="20"/>
        </w:rPr>
      </w:pPr>
      <w:r>
        <w:rPr>
          <w:rFonts w:eastAsia="宋体"/>
          <w:b/>
          <w:bCs/>
          <w:sz w:val="20"/>
          <w:szCs w:val="20"/>
        </w:rPr>
        <w:t xml:space="preserve">Observation </w:t>
      </w:r>
      <w:r>
        <w:rPr>
          <w:rFonts w:eastAsia="宋体" w:hint="eastAsia"/>
          <w:b/>
          <w:bCs/>
          <w:sz w:val="20"/>
          <w:szCs w:val="20"/>
        </w:rPr>
        <w:t>5</w:t>
      </w:r>
      <w:r>
        <w:rPr>
          <w:rFonts w:eastAsia="宋体"/>
          <w:b/>
          <w:bCs/>
          <w:sz w:val="20"/>
          <w:szCs w:val="20"/>
        </w:rPr>
        <w:t>: Once the UE is reconfigured by Msg4 to another carrier, the DL channel quality reporting in Msg3 will be invalid for the new configured carrier.</w:t>
      </w:r>
    </w:p>
    <w:p w:rsidR="00855BEB" w:rsidRDefault="00481E97">
      <w:pPr>
        <w:rPr>
          <w:rFonts w:eastAsia="宋体"/>
          <w:b/>
          <w:bCs/>
          <w:sz w:val="20"/>
          <w:szCs w:val="20"/>
        </w:rPr>
      </w:pPr>
      <w:r>
        <w:rPr>
          <w:rFonts w:eastAsia="宋体"/>
          <w:b/>
          <w:bCs/>
          <w:sz w:val="20"/>
          <w:szCs w:val="20"/>
        </w:rPr>
        <w:t xml:space="preserve">Observation </w:t>
      </w:r>
      <w:r>
        <w:rPr>
          <w:rFonts w:eastAsia="宋体" w:hint="eastAsia"/>
          <w:b/>
          <w:bCs/>
          <w:sz w:val="20"/>
          <w:szCs w:val="20"/>
        </w:rPr>
        <w:t>6</w:t>
      </w:r>
      <w:r>
        <w:rPr>
          <w:rFonts w:eastAsia="宋体"/>
          <w:b/>
          <w:bCs/>
          <w:sz w:val="20"/>
          <w:szCs w:val="20"/>
        </w:rPr>
        <w:t xml:space="preserve">: As </w:t>
      </w:r>
      <w:r>
        <w:rPr>
          <w:rFonts w:eastAsia="Malgun Gothic"/>
          <w:b/>
          <w:sz w:val="20"/>
          <w:szCs w:val="20"/>
        </w:rPr>
        <w:t>the DL channel quality of the new configured carrier should be evaluated after Msg4 or RRC reconfiguration</w:t>
      </w:r>
      <w:r>
        <w:rPr>
          <w:rFonts w:eastAsia="宋体"/>
          <w:b/>
          <w:sz w:val="20"/>
          <w:szCs w:val="20"/>
        </w:rPr>
        <w:t xml:space="preserve"> message, </w:t>
      </w:r>
      <w:r>
        <w:rPr>
          <w:rFonts w:eastAsia="Malgun Gothic"/>
          <w:b/>
          <w:bCs/>
          <w:sz w:val="20"/>
          <w:szCs w:val="20"/>
        </w:rPr>
        <w:t>the most suitable message to report the DL channel quality of the configured carrier will be the RRC Msg5 or the RRC reconfiguration complete message</w:t>
      </w:r>
      <w:r>
        <w:rPr>
          <w:rFonts w:eastAsia="宋体"/>
          <w:b/>
          <w:bCs/>
          <w:sz w:val="20"/>
          <w:szCs w:val="20"/>
        </w:rPr>
        <w:t>.</w:t>
      </w:r>
    </w:p>
    <w:p w:rsidR="00855BEB" w:rsidRDefault="00481E97">
      <w:pPr>
        <w:rPr>
          <w:rFonts w:eastAsia="宋体"/>
          <w:b/>
          <w:bCs/>
          <w:sz w:val="20"/>
          <w:szCs w:val="20"/>
        </w:rPr>
      </w:pPr>
      <w:r>
        <w:rPr>
          <w:rFonts w:eastAsia="宋体"/>
          <w:b/>
          <w:bCs/>
          <w:sz w:val="20"/>
          <w:szCs w:val="20"/>
        </w:rPr>
        <w:t xml:space="preserve">Observation </w:t>
      </w:r>
      <w:r>
        <w:rPr>
          <w:rFonts w:eastAsia="宋体" w:hint="eastAsia"/>
          <w:b/>
          <w:bCs/>
          <w:sz w:val="20"/>
          <w:szCs w:val="20"/>
        </w:rPr>
        <w:t>7</w:t>
      </w:r>
      <w:r>
        <w:rPr>
          <w:rFonts w:eastAsia="宋体"/>
          <w:b/>
          <w:bCs/>
          <w:sz w:val="20"/>
          <w:szCs w:val="20"/>
        </w:rPr>
        <w:t>: With reference to measurement of</w:t>
      </w:r>
      <w:r>
        <w:rPr>
          <w:b/>
          <w:bCs/>
          <w:sz w:val="20"/>
          <w:szCs w:val="20"/>
        </w:rPr>
        <w:t xml:space="preserve"> the channel quality</w:t>
      </w:r>
      <w:r>
        <w:rPr>
          <w:rFonts w:eastAsia="宋体"/>
          <w:b/>
          <w:bCs/>
          <w:sz w:val="20"/>
          <w:szCs w:val="20"/>
        </w:rPr>
        <w:t xml:space="preserve"> reported in Msg3, </w:t>
      </w:r>
      <w:r>
        <w:rPr>
          <w:b/>
          <w:bCs/>
          <w:sz w:val="20"/>
          <w:szCs w:val="20"/>
        </w:rPr>
        <w:t>the channel quality</w:t>
      </w:r>
      <w:r>
        <w:rPr>
          <w:rFonts w:eastAsia="宋体"/>
          <w:b/>
          <w:bCs/>
          <w:sz w:val="20"/>
          <w:szCs w:val="20"/>
        </w:rPr>
        <w:t xml:space="preserve"> of the configured carrier would be</w:t>
      </w:r>
      <w:r>
        <w:rPr>
          <w:b/>
          <w:bCs/>
          <w:sz w:val="20"/>
          <w:szCs w:val="20"/>
        </w:rPr>
        <w:t xml:space="preserve"> </w:t>
      </w:r>
      <w:r>
        <w:rPr>
          <w:rFonts w:eastAsia="宋体"/>
          <w:b/>
          <w:bCs/>
          <w:sz w:val="20"/>
          <w:szCs w:val="20"/>
        </w:rPr>
        <w:t xml:space="preserve">possible to be </w:t>
      </w:r>
      <w:r>
        <w:rPr>
          <w:b/>
          <w:bCs/>
          <w:sz w:val="20"/>
          <w:szCs w:val="20"/>
        </w:rPr>
        <w:t xml:space="preserve">measured in the period from Msg4 reception to Msg5 transmission, or from RRC reconfiguration reception to RRC reconfiguration complete </w:t>
      </w:r>
      <w:r>
        <w:rPr>
          <w:rFonts w:eastAsia="宋体"/>
          <w:b/>
          <w:bCs/>
          <w:sz w:val="20"/>
          <w:szCs w:val="20"/>
        </w:rPr>
        <w:t xml:space="preserve">message </w:t>
      </w:r>
      <w:r>
        <w:rPr>
          <w:b/>
          <w:bCs/>
          <w:sz w:val="20"/>
          <w:szCs w:val="20"/>
        </w:rPr>
        <w:t>transmission</w:t>
      </w:r>
      <w:r>
        <w:rPr>
          <w:rFonts w:eastAsia="宋体"/>
          <w:b/>
          <w:bCs/>
          <w:sz w:val="20"/>
          <w:szCs w:val="20"/>
        </w:rPr>
        <w:t xml:space="preserve">. And </w:t>
      </w:r>
      <w:r>
        <w:rPr>
          <w:rFonts w:eastAsia="Malgun Gothic"/>
          <w:b/>
          <w:bCs/>
          <w:sz w:val="20"/>
          <w:szCs w:val="20"/>
        </w:rPr>
        <w:t>t</w:t>
      </w:r>
      <w:r>
        <w:rPr>
          <w:b/>
          <w:bCs/>
          <w:sz w:val="20"/>
          <w:szCs w:val="20"/>
        </w:rPr>
        <w:t xml:space="preserve">he measurement occasion </w:t>
      </w:r>
      <w:r>
        <w:rPr>
          <w:rFonts w:eastAsia="Malgun Gothic"/>
          <w:b/>
          <w:bCs/>
          <w:sz w:val="20"/>
          <w:szCs w:val="20"/>
        </w:rPr>
        <w:t xml:space="preserve">of the configured carrier </w:t>
      </w:r>
      <w:r>
        <w:rPr>
          <w:b/>
          <w:bCs/>
          <w:sz w:val="20"/>
          <w:szCs w:val="20"/>
        </w:rPr>
        <w:t>should be specified in RAN4</w:t>
      </w:r>
      <w:r>
        <w:rPr>
          <w:rFonts w:eastAsia="宋体" w:hint="eastAsia"/>
          <w:b/>
          <w:bCs/>
          <w:sz w:val="20"/>
          <w:szCs w:val="20"/>
        </w:rPr>
        <w:t>.</w:t>
      </w:r>
    </w:p>
    <w:p w:rsidR="00855BEB" w:rsidRDefault="00855BEB">
      <w:pPr>
        <w:rPr>
          <w:rFonts w:eastAsia="宋体"/>
          <w:b/>
          <w:bCs/>
          <w:sz w:val="20"/>
          <w:szCs w:val="20"/>
        </w:rPr>
      </w:pPr>
    </w:p>
    <w:p w:rsidR="00855BEB" w:rsidRDefault="00481E97">
      <w:pPr>
        <w:rPr>
          <w:b/>
          <w:color w:val="000000"/>
          <w:sz w:val="20"/>
          <w:szCs w:val="20"/>
        </w:rPr>
      </w:pPr>
      <w:r>
        <w:rPr>
          <w:b/>
          <w:color w:val="000000"/>
          <w:sz w:val="20"/>
          <w:szCs w:val="20"/>
        </w:rPr>
        <w:t>Proposal 1: It’s suggest to reuse the R14 RRC mechanism for non-anchor RAR carrier quality reporting in Msg3.</w:t>
      </w:r>
    </w:p>
    <w:p w:rsidR="00855BEB" w:rsidRDefault="00481E97">
      <w:pPr>
        <w:jc w:val="both"/>
        <w:rPr>
          <w:b/>
          <w:color w:val="000000"/>
          <w:sz w:val="20"/>
          <w:szCs w:val="20"/>
        </w:rPr>
      </w:pPr>
      <w:r>
        <w:rPr>
          <w:b/>
          <w:color w:val="000000"/>
          <w:sz w:val="20"/>
          <w:szCs w:val="20"/>
        </w:rPr>
        <w:t xml:space="preserve">Proposal </w:t>
      </w:r>
      <w:r>
        <w:rPr>
          <w:rFonts w:eastAsia="宋体"/>
          <w:b/>
          <w:color w:val="000000"/>
          <w:sz w:val="20"/>
          <w:szCs w:val="20"/>
        </w:rPr>
        <w:t>2</w:t>
      </w:r>
      <w:r>
        <w:rPr>
          <w:b/>
          <w:color w:val="000000"/>
          <w:sz w:val="20"/>
          <w:szCs w:val="20"/>
        </w:rPr>
        <w:t xml:space="preserve">: </w:t>
      </w:r>
      <w:r>
        <w:rPr>
          <w:rFonts w:eastAsia="宋体"/>
          <w:b/>
          <w:color w:val="000000"/>
          <w:sz w:val="20"/>
          <w:szCs w:val="20"/>
        </w:rPr>
        <w:t>T</w:t>
      </w:r>
      <w:r>
        <w:rPr>
          <w:rFonts w:eastAsia="Malgun Gothic"/>
          <w:b/>
          <w:bCs/>
          <w:sz w:val="20"/>
          <w:szCs w:val="20"/>
        </w:rPr>
        <w:t>he DL channel quality of the configured carrier</w:t>
      </w:r>
      <w:r>
        <w:rPr>
          <w:rFonts w:eastAsia="宋体"/>
          <w:b/>
          <w:bCs/>
          <w:sz w:val="20"/>
          <w:szCs w:val="20"/>
        </w:rPr>
        <w:t xml:space="preserve"> in RRC connected mode</w:t>
      </w:r>
      <w:r>
        <w:rPr>
          <w:rFonts w:eastAsia="Malgun Gothic"/>
          <w:b/>
          <w:bCs/>
          <w:sz w:val="20"/>
          <w:szCs w:val="20"/>
        </w:rPr>
        <w:t xml:space="preserve"> is reported only in the RRC Msg5 or the RRC reconfiguration complete message</w:t>
      </w:r>
      <w:r>
        <w:rPr>
          <w:b/>
          <w:color w:val="000000"/>
          <w:sz w:val="20"/>
          <w:szCs w:val="20"/>
        </w:rPr>
        <w:t>.</w:t>
      </w:r>
    </w:p>
    <w:p w:rsidR="00855BEB" w:rsidRDefault="00481E97">
      <w:pPr>
        <w:rPr>
          <w:rFonts w:eastAsia="宋体"/>
          <w:b/>
          <w:bCs/>
          <w:sz w:val="20"/>
          <w:szCs w:val="20"/>
        </w:rPr>
      </w:pPr>
      <w:r>
        <w:rPr>
          <w:b/>
          <w:color w:val="000000"/>
          <w:sz w:val="20"/>
          <w:szCs w:val="20"/>
        </w:rPr>
        <w:t xml:space="preserve">Proposal </w:t>
      </w:r>
      <w:r>
        <w:rPr>
          <w:rFonts w:eastAsia="宋体"/>
          <w:b/>
          <w:color w:val="000000"/>
          <w:sz w:val="20"/>
          <w:szCs w:val="20"/>
        </w:rPr>
        <w:t>2a</w:t>
      </w:r>
      <w:r>
        <w:rPr>
          <w:b/>
          <w:color w:val="000000"/>
          <w:sz w:val="20"/>
          <w:szCs w:val="20"/>
        </w:rPr>
        <w:t xml:space="preserve">: </w:t>
      </w:r>
      <w:r>
        <w:rPr>
          <w:rFonts w:eastAsia="宋体"/>
          <w:b/>
          <w:color w:val="000000"/>
          <w:sz w:val="20"/>
          <w:szCs w:val="20"/>
        </w:rPr>
        <w:t xml:space="preserve">Send LS to RAN4 to indicate that the </w:t>
      </w:r>
      <w:r>
        <w:rPr>
          <w:rFonts w:eastAsia="Malgun Gothic"/>
          <w:b/>
          <w:bCs/>
          <w:sz w:val="20"/>
          <w:szCs w:val="20"/>
        </w:rPr>
        <w:t xml:space="preserve">DL channel quality reporting </w:t>
      </w:r>
      <w:r>
        <w:rPr>
          <w:rFonts w:eastAsia="宋体"/>
          <w:b/>
          <w:bCs/>
          <w:sz w:val="20"/>
          <w:szCs w:val="20"/>
        </w:rPr>
        <w:t>in RRC connected mode</w:t>
      </w:r>
      <w:r>
        <w:rPr>
          <w:rFonts w:eastAsia="Malgun Gothic"/>
          <w:b/>
          <w:bCs/>
          <w:sz w:val="20"/>
          <w:szCs w:val="20"/>
        </w:rPr>
        <w:t xml:space="preserve"> would be in the RRC Msg5 or the RRC reconfiguration complete message, and ask RAN4 to specify the measurement occasion of the configured carrier</w:t>
      </w:r>
      <w:r>
        <w:rPr>
          <w:rFonts w:eastAsia="宋体"/>
          <w:b/>
          <w:bCs/>
          <w:sz w:val="20"/>
          <w:szCs w:val="20"/>
        </w:rPr>
        <w:t xml:space="preserve"> measurement</w:t>
      </w:r>
      <w:r>
        <w:rPr>
          <w:rFonts w:eastAsia="宋体" w:hint="eastAsia"/>
          <w:b/>
          <w:bCs/>
          <w:sz w:val="20"/>
          <w:szCs w:val="20"/>
        </w:rPr>
        <w:t>.</w:t>
      </w:r>
    </w:p>
    <w:p w:rsidR="00855BEB" w:rsidRDefault="00481E97">
      <w:pPr>
        <w:rPr>
          <w:rFonts w:eastAsia="宋体"/>
          <w:b/>
          <w:bCs/>
          <w:color w:val="000000"/>
          <w:sz w:val="20"/>
          <w:szCs w:val="20"/>
        </w:rPr>
      </w:pPr>
      <w:r>
        <w:rPr>
          <w:b/>
          <w:color w:val="000000"/>
          <w:sz w:val="20"/>
          <w:szCs w:val="20"/>
        </w:rPr>
        <w:t>Proposal 3: It’s suggested to introduce an</w:t>
      </w:r>
      <w:r>
        <w:rPr>
          <w:rFonts w:eastAsia="宋体"/>
          <w:b/>
          <w:bCs/>
          <w:color w:val="000000"/>
          <w:sz w:val="20"/>
          <w:szCs w:val="20"/>
        </w:rPr>
        <w:t xml:space="preserve"> indication in RRC Msg4 or RRC reconfiguration message to activate DL channel quality in RRC connected mode.</w:t>
      </w:r>
    </w:p>
    <w:p w:rsidR="00855BEB" w:rsidRDefault="00481E97">
      <w:pPr>
        <w:jc w:val="both"/>
        <w:rPr>
          <w:sz w:val="20"/>
          <w:szCs w:val="20"/>
        </w:rPr>
      </w:pPr>
      <w:r>
        <w:rPr>
          <w:b/>
          <w:color w:val="000000"/>
          <w:sz w:val="20"/>
          <w:szCs w:val="20"/>
        </w:rPr>
        <w:t xml:space="preserve">Proposal 4: It’s suggested to define </w:t>
      </w:r>
      <w:r>
        <w:rPr>
          <w:rFonts w:eastAsia="宋体"/>
          <w:b/>
          <w:bCs/>
          <w:color w:val="000000"/>
          <w:sz w:val="20"/>
          <w:szCs w:val="20"/>
        </w:rPr>
        <w:t>UE capability</w:t>
      </w:r>
      <w:r>
        <w:rPr>
          <w:rFonts w:eastAsia="宋体" w:hint="eastAsia"/>
          <w:b/>
          <w:bCs/>
          <w:color w:val="000000"/>
          <w:sz w:val="20"/>
          <w:szCs w:val="20"/>
        </w:rPr>
        <w:t xml:space="preserve"> </w:t>
      </w:r>
      <w:r>
        <w:rPr>
          <w:rFonts w:eastAsia="宋体"/>
          <w:b/>
          <w:bCs/>
          <w:color w:val="000000"/>
          <w:sz w:val="20"/>
          <w:szCs w:val="20"/>
        </w:rPr>
        <w:t xml:space="preserve">of DL channel quality report in RRC connected mode in </w:t>
      </w:r>
      <w:proofErr w:type="spellStart"/>
      <w:r>
        <w:rPr>
          <w:rFonts w:eastAsia="宋体"/>
          <w:b/>
          <w:bCs/>
          <w:i/>
          <w:iCs/>
          <w:color w:val="000000"/>
          <w:sz w:val="20"/>
          <w:szCs w:val="20"/>
        </w:rPr>
        <w:t>UECapabilityInformation</w:t>
      </w:r>
      <w:proofErr w:type="spellEnd"/>
      <w:r>
        <w:rPr>
          <w:rFonts w:eastAsia="宋体"/>
          <w:b/>
          <w:bCs/>
          <w:i/>
          <w:iCs/>
          <w:color w:val="000000"/>
          <w:sz w:val="20"/>
          <w:szCs w:val="20"/>
        </w:rPr>
        <w:t xml:space="preserve"> </w:t>
      </w:r>
      <w:r>
        <w:rPr>
          <w:rFonts w:eastAsia="宋体"/>
          <w:b/>
          <w:bCs/>
          <w:color w:val="000000"/>
          <w:sz w:val="20"/>
          <w:szCs w:val="20"/>
        </w:rPr>
        <w:t>message.</w:t>
      </w:r>
    </w:p>
    <w:p w:rsidR="00855BEB" w:rsidRDefault="00481E97">
      <w:pPr>
        <w:pStyle w:val="1"/>
        <w:numPr>
          <w:ilvl w:val="0"/>
          <w:numId w:val="0"/>
        </w:numPr>
        <w:spacing w:before="120" w:after="120"/>
        <w:rPr>
          <w:lang w:val="en-US"/>
        </w:rPr>
      </w:pPr>
      <w:bookmarkStart w:id="7" w:name="OLE_LINK10"/>
      <w:bookmarkStart w:id="8" w:name="OLE_LINK11"/>
      <w:bookmarkEnd w:id="6"/>
      <w:r>
        <w:rPr>
          <w:lang w:val="en-US"/>
        </w:rPr>
        <w:t>References</w:t>
      </w:r>
    </w:p>
    <w:p w:rsidR="00855BEB" w:rsidRDefault="00481E97">
      <w:pPr>
        <w:numPr>
          <w:ilvl w:val="0"/>
          <w:numId w:val="11"/>
        </w:numPr>
        <w:spacing w:beforeLines="10" w:before="24" w:afterLines="10" w:after="24" w:line="264" w:lineRule="auto"/>
        <w:rPr>
          <w:sz w:val="20"/>
          <w:szCs w:val="20"/>
        </w:rPr>
      </w:pPr>
      <w:bookmarkStart w:id="9" w:name="OLE_LINK2"/>
      <w:bookmarkEnd w:id="7"/>
      <w:bookmarkEnd w:id="8"/>
      <w:r>
        <w:rPr>
          <w:sz w:val="20"/>
          <w:szCs w:val="20"/>
        </w:rPr>
        <w:t>3GPP, RP-190757, WID revision: Additional enhancements for NB-</w:t>
      </w:r>
      <w:proofErr w:type="spellStart"/>
      <w:r>
        <w:rPr>
          <w:sz w:val="20"/>
          <w:szCs w:val="20"/>
        </w:rPr>
        <w:t>IoT</w:t>
      </w:r>
      <w:proofErr w:type="spellEnd"/>
      <w:r>
        <w:rPr>
          <w:sz w:val="20"/>
          <w:szCs w:val="20"/>
        </w:rPr>
        <w:t>, RAN#83, March 2019</w:t>
      </w:r>
      <w:bookmarkEnd w:id="9"/>
    </w:p>
    <w:p w:rsidR="00855BEB" w:rsidRDefault="00481E97">
      <w:pPr>
        <w:numPr>
          <w:ilvl w:val="0"/>
          <w:numId w:val="11"/>
        </w:numPr>
        <w:spacing w:beforeLines="10" w:before="24" w:afterLines="10" w:after="24" w:line="264" w:lineRule="auto"/>
        <w:rPr>
          <w:sz w:val="20"/>
          <w:szCs w:val="20"/>
        </w:rPr>
      </w:pPr>
      <w:r>
        <w:rPr>
          <w:sz w:val="20"/>
          <w:szCs w:val="20"/>
        </w:rPr>
        <w:t xml:space="preserve">3GPP, </w:t>
      </w:r>
      <w:r>
        <w:rPr>
          <w:rFonts w:eastAsia="宋体" w:hint="eastAsia"/>
          <w:sz w:val="20"/>
          <w:szCs w:val="20"/>
        </w:rPr>
        <w:t>TS 36.331</w:t>
      </w:r>
      <w:bookmarkStart w:id="10" w:name="_GoBack"/>
      <w:bookmarkEnd w:id="10"/>
    </w:p>
    <w:sectPr w:rsidR="00855BEB">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C7B26"/>
    <w:multiLevelType w:val="multilevel"/>
    <w:tmpl w:val="29EC7B26"/>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7F4D55"/>
    <w:multiLevelType w:val="multilevel"/>
    <w:tmpl w:val="3E7F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D6B100E"/>
    <w:multiLevelType w:val="multilevel"/>
    <w:tmpl w:val="5D6B1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
  </w:num>
  <w:num w:numId="3">
    <w:abstractNumId w:val="10"/>
  </w:num>
  <w:num w:numId="4">
    <w:abstractNumId w:val="6"/>
  </w:num>
  <w:num w:numId="5">
    <w:abstractNumId w:val="5"/>
  </w:num>
  <w:num w:numId="6">
    <w:abstractNumId w:val="7"/>
  </w:num>
  <w:num w:numId="7">
    <w:abstractNumId w:val="2"/>
  </w:num>
  <w:num w:numId="8">
    <w:abstractNumId w:val="4"/>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19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D89"/>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598"/>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1E97"/>
    <w:rsid w:val="004820D0"/>
    <w:rsid w:val="0048219E"/>
    <w:rsid w:val="004821CE"/>
    <w:rsid w:val="004823D6"/>
    <w:rsid w:val="004824EE"/>
    <w:rsid w:val="00482572"/>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292"/>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B91"/>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5D90"/>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766"/>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EC0"/>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1DC"/>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BEB"/>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7"/>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B29"/>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97D4D"/>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3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53"/>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4DB"/>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1D1"/>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E06C07"/>
    <w:rsid w:val="02F520A6"/>
    <w:rsid w:val="041212F7"/>
    <w:rsid w:val="043F28B4"/>
    <w:rsid w:val="04855B07"/>
    <w:rsid w:val="04A34073"/>
    <w:rsid w:val="04F713E5"/>
    <w:rsid w:val="04FA7030"/>
    <w:rsid w:val="057A3E53"/>
    <w:rsid w:val="06072B25"/>
    <w:rsid w:val="06D63647"/>
    <w:rsid w:val="080336F5"/>
    <w:rsid w:val="08054515"/>
    <w:rsid w:val="08564BE9"/>
    <w:rsid w:val="09C2367C"/>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631495"/>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1B4B91"/>
    <w:rsid w:val="16752080"/>
    <w:rsid w:val="1678039A"/>
    <w:rsid w:val="168F70D3"/>
    <w:rsid w:val="171C020F"/>
    <w:rsid w:val="174417C5"/>
    <w:rsid w:val="178202C9"/>
    <w:rsid w:val="186053E8"/>
    <w:rsid w:val="186F3D2C"/>
    <w:rsid w:val="19651414"/>
    <w:rsid w:val="197A46A5"/>
    <w:rsid w:val="19982F2E"/>
    <w:rsid w:val="19A80F45"/>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992226"/>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AE36C6E"/>
    <w:rsid w:val="2C092A93"/>
    <w:rsid w:val="2C296497"/>
    <w:rsid w:val="2DB53D1A"/>
    <w:rsid w:val="2DD81171"/>
    <w:rsid w:val="2E43264D"/>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4E86A0A"/>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CCE1F96"/>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996782"/>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7D28EA"/>
    <w:rsid w:val="5F0B233D"/>
    <w:rsid w:val="5F366FF3"/>
    <w:rsid w:val="5F67277F"/>
    <w:rsid w:val="5FDD602F"/>
    <w:rsid w:val="603A2ABF"/>
    <w:rsid w:val="60477ED6"/>
    <w:rsid w:val="60717E4B"/>
    <w:rsid w:val="60CD0794"/>
    <w:rsid w:val="60EA3009"/>
    <w:rsid w:val="610E52A4"/>
    <w:rsid w:val="6160161D"/>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932220"/>
    <w:rsid w:val="67B10006"/>
    <w:rsid w:val="67E7796D"/>
    <w:rsid w:val="68D518BE"/>
    <w:rsid w:val="692D768A"/>
    <w:rsid w:val="69B8294C"/>
    <w:rsid w:val="6B83034F"/>
    <w:rsid w:val="6BEF03B8"/>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5F97076"/>
    <w:rsid w:val="76206BFA"/>
    <w:rsid w:val="78002D70"/>
    <w:rsid w:val="7887256E"/>
    <w:rsid w:val="78900E9E"/>
    <w:rsid w:val="78C322D8"/>
    <w:rsid w:val="78D452CE"/>
    <w:rsid w:val="7912238A"/>
    <w:rsid w:val="791A1817"/>
    <w:rsid w:val="79771A73"/>
    <w:rsid w:val="79AB06F7"/>
    <w:rsid w:val="7A32236A"/>
    <w:rsid w:val="7A5C4C55"/>
    <w:rsid w:val="7B4E236A"/>
    <w:rsid w:val="7B5A3F2C"/>
    <w:rsid w:val="7C98620C"/>
    <w:rsid w:val="7D760599"/>
    <w:rsid w:val="7D787ECC"/>
    <w:rsid w:val="7E1B5F99"/>
    <w:rsid w:val="7E1C324B"/>
    <w:rsid w:val="7E1E5E0F"/>
    <w:rsid w:val="7E4726DC"/>
    <w:rsid w:val="7E524B0D"/>
    <w:rsid w:val="7E533CED"/>
    <w:rsid w:val="7EE92500"/>
    <w:rsid w:val="7EEB0D7C"/>
    <w:rsid w:val="7F21785D"/>
    <w:rsid w:val="7F98638E"/>
    <w:rsid w:val="7FE6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C1FEDC-50D8-4D1E-ADBE-DA0C74AC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BC8EC-766D-4B52-83C7-55621045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2596</Words>
  <Characters>14798</Characters>
  <Application>Microsoft Office Word</Application>
  <DocSecurity>0</DocSecurity>
  <Lines>123</Lines>
  <Paragraphs>34</Paragraphs>
  <ScaleCrop>false</ScaleCrop>
  <Company/>
  <LinksUpToDate>false</LinksUpToDate>
  <CharactersWithSpaces>17360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2019-03-27T18:07:00Z</dcterms:created>
  <dcterms:modified xsi:type="dcterms:W3CDTF">2019-03-29T06:26:00Z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